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46CBB441"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9023C">
        <w:t>90</w:t>
      </w:r>
      <w:r w:rsidRPr="00FD363A">
        <w:tab/>
      </w:r>
      <w:r w:rsidRPr="00FD363A">
        <w:rPr>
          <w:szCs w:val="24"/>
        </w:rPr>
        <w:t>R4-1</w:t>
      </w:r>
      <w:r w:rsidR="0069023C">
        <w:rPr>
          <w:szCs w:val="24"/>
        </w:rPr>
        <w:t>90</w:t>
      </w:r>
      <w:r w:rsidR="00286F92">
        <w:rPr>
          <w:szCs w:val="24"/>
        </w:rPr>
        <w:t>126</w:t>
      </w:r>
      <w:r w:rsidR="005856BE">
        <w:rPr>
          <w:szCs w:val="24"/>
        </w:rPr>
        <w:t>3</w:t>
      </w:r>
    </w:p>
    <w:p w14:paraId="500197F1" w14:textId="53781149" w:rsidR="005D1E89" w:rsidRPr="00FD363A" w:rsidRDefault="0069023C" w:rsidP="005D1E89">
      <w:pPr>
        <w:pStyle w:val="3GPPHeader"/>
      </w:pPr>
      <w:bookmarkStart w:id="1" w:name="OLE_LINK3"/>
      <w:bookmarkStart w:id="2" w:name="OLE_LINK4"/>
      <w:r>
        <w:t>Athens</w:t>
      </w:r>
      <w:r w:rsidR="001C3D6E">
        <w:t xml:space="preserve">, </w:t>
      </w:r>
      <w:r>
        <w:t>Greece</w:t>
      </w:r>
      <w:r w:rsidR="001C3D6E">
        <w:t xml:space="preserve">, </w:t>
      </w:r>
      <w:r>
        <w:t>25 February</w:t>
      </w:r>
      <w:r w:rsidR="001C3D6E">
        <w:t xml:space="preserve"> – 1</w:t>
      </w:r>
      <w:r w:rsidR="005D1E89" w:rsidRPr="00FD363A">
        <w:t xml:space="preserve"> </w:t>
      </w:r>
      <w:r>
        <w:t>March</w:t>
      </w:r>
      <w:r w:rsidR="005D1E89" w:rsidRPr="00FD363A">
        <w:t xml:space="preserve"> 201</w:t>
      </w:r>
      <w:r>
        <w:t>9</w:t>
      </w:r>
    </w:p>
    <w:bookmarkEnd w:id="1"/>
    <w:bookmarkEnd w:id="2"/>
    <w:p w14:paraId="65F55581" w14:textId="77777777" w:rsidR="008A22CF" w:rsidRPr="00FD363A" w:rsidRDefault="008A22CF" w:rsidP="008A22CF">
      <w:pPr>
        <w:pStyle w:val="3GPPHeader"/>
      </w:pPr>
    </w:p>
    <w:p w14:paraId="0FDE225D" w14:textId="2DAEB987" w:rsidR="008A22CF" w:rsidRPr="00FD363A" w:rsidRDefault="008A22CF" w:rsidP="008A22CF">
      <w:pPr>
        <w:pStyle w:val="3GPPHeader"/>
        <w:rPr>
          <w:sz w:val="22"/>
        </w:rPr>
      </w:pPr>
      <w:r w:rsidRPr="00FD363A">
        <w:rPr>
          <w:sz w:val="22"/>
        </w:rPr>
        <w:t>Agenda Item:</w:t>
      </w:r>
      <w:r w:rsidRPr="00FD363A">
        <w:rPr>
          <w:sz w:val="22"/>
        </w:rPr>
        <w:tab/>
      </w:r>
      <w:r w:rsidR="005856BE">
        <w:rPr>
          <w:sz w:val="22"/>
        </w:rPr>
        <w:t>4.2.3.2</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2F37F1EA" w:rsidR="008A22CF" w:rsidRPr="00FD363A" w:rsidRDefault="008A22CF" w:rsidP="008A22CF">
      <w:pPr>
        <w:pStyle w:val="3GPPHeader"/>
        <w:rPr>
          <w:sz w:val="22"/>
        </w:rPr>
      </w:pPr>
      <w:r w:rsidRPr="00FD363A">
        <w:rPr>
          <w:sz w:val="22"/>
        </w:rPr>
        <w:t>Title:</w:t>
      </w:r>
      <w:r w:rsidRPr="00FD363A">
        <w:rPr>
          <w:sz w:val="22"/>
        </w:rPr>
        <w:tab/>
      </w:r>
      <w:r w:rsidR="00FF305B" w:rsidRPr="00FF305B">
        <w:rPr>
          <w:sz w:val="22"/>
        </w:rPr>
        <w:t>Simulation results of MSG3-based channel quality report</w:t>
      </w:r>
    </w:p>
    <w:p w14:paraId="385E2C9B" w14:textId="3A8A0A42" w:rsidR="008A22CF" w:rsidRPr="00FD363A" w:rsidRDefault="008A22CF" w:rsidP="008A22CF">
      <w:pPr>
        <w:pStyle w:val="3GPPHeader"/>
        <w:rPr>
          <w:sz w:val="22"/>
        </w:rPr>
      </w:pPr>
      <w:r w:rsidRPr="00FD363A">
        <w:rPr>
          <w:sz w:val="22"/>
        </w:rPr>
        <w:t>Document for:</w:t>
      </w:r>
      <w:r w:rsidRPr="00FD363A">
        <w:rPr>
          <w:sz w:val="22"/>
        </w:rPr>
        <w:tab/>
      </w:r>
      <w:r w:rsidR="003D5273" w:rsidRPr="00FD363A">
        <w:rPr>
          <w:sz w:val="22"/>
        </w:rPr>
        <w:t>Discussion</w:t>
      </w:r>
    </w:p>
    <w:p w14:paraId="2B65FA97" w14:textId="3098067A" w:rsidR="00284DC8" w:rsidRPr="00FD363A" w:rsidRDefault="001D4850" w:rsidP="00A72022">
      <w:pPr>
        <w:pStyle w:val="Heading1"/>
        <w:rPr>
          <w:lang w:val="en-US"/>
        </w:rPr>
      </w:pPr>
      <w:r w:rsidRPr="00FD363A">
        <w:rPr>
          <w:lang w:val="en-US"/>
        </w:rPr>
        <w:t>1</w:t>
      </w:r>
      <w:r w:rsidRPr="00FD363A">
        <w:rPr>
          <w:lang w:val="en-US"/>
        </w:rPr>
        <w:tab/>
      </w:r>
      <w:r w:rsidR="008A22CF" w:rsidRPr="00FD363A">
        <w:rPr>
          <w:lang w:val="en-US"/>
        </w:rPr>
        <w:t>Introduction</w:t>
      </w:r>
    </w:p>
    <w:p w14:paraId="3754D718" w14:textId="4D85A0C7" w:rsidR="0069023C" w:rsidRDefault="00445147" w:rsidP="00526BF8">
      <w:r>
        <w:t>RAN4#</w:t>
      </w:r>
      <w:r w:rsidR="0069023C">
        <w:t>90</w:t>
      </w:r>
      <w:r w:rsidR="008938DC">
        <w:t xml:space="preserve"> agreed with the </w:t>
      </w:r>
      <w:r w:rsidR="0069023C">
        <w:t>CR on test case</w:t>
      </w:r>
      <w:r w:rsidR="008938DC">
        <w:t xml:space="preserve"> of the </w:t>
      </w:r>
      <w:r w:rsidR="009378B6">
        <w:t>MSG3-based channel quality reporting</w:t>
      </w:r>
      <w:r w:rsidR="00177C48">
        <w:t xml:space="preserve"> </w:t>
      </w:r>
      <w:r w:rsidR="00177C48">
        <w:fldChar w:fldCharType="begin"/>
      </w:r>
      <w:r w:rsidR="00177C48">
        <w:instrText xml:space="preserve"> REF _Ref525735484 \r \h </w:instrText>
      </w:r>
      <w:r w:rsidR="00177C48">
        <w:fldChar w:fldCharType="separate"/>
      </w:r>
      <w:r w:rsidR="004E2E4E">
        <w:t>[1]</w:t>
      </w:r>
      <w:r w:rsidR="00177C48">
        <w:fldChar w:fldCharType="end"/>
      </w:r>
      <w:r w:rsidR="0069023C">
        <w:t>. For UE under enhanced coverage, RAN4 sets NPDCCH repetition level to 32 and Es/</w:t>
      </w:r>
      <w:proofErr w:type="spellStart"/>
      <w:r w:rsidR="00FF4DD4">
        <w:t>Noc</w:t>
      </w:r>
      <w:proofErr w:type="spellEnd"/>
      <w:r w:rsidR="0069023C">
        <w:t xml:space="preserve"> to -12dB, however </w:t>
      </w:r>
      <w:r w:rsidR="00193F43">
        <w:t>it was</w:t>
      </w:r>
      <w:r w:rsidR="0069023C">
        <w:t xml:space="preserve"> not verified </w:t>
      </w:r>
      <w:r w:rsidR="00193F43">
        <w:t>that NPDCCH with repetition level 32 is suitable for Es/</w:t>
      </w:r>
      <w:proofErr w:type="spellStart"/>
      <w:r w:rsidR="00193F43">
        <w:t>Noc</w:t>
      </w:r>
      <w:proofErr w:type="spellEnd"/>
      <w:r w:rsidR="00193F43">
        <w:t>=-12dB</w:t>
      </w:r>
      <w:r w:rsidR="0069023C">
        <w:t xml:space="preserve"> </w:t>
      </w:r>
      <w:r w:rsidR="0069023C">
        <w:fldChar w:fldCharType="begin"/>
      </w:r>
      <w:r w:rsidR="0069023C">
        <w:instrText xml:space="preserve"> REF _Ref536192715 \r \h </w:instrText>
      </w:r>
      <w:r w:rsidR="0069023C">
        <w:fldChar w:fldCharType="separate"/>
      </w:r>
      <w:r w:rsidR="004E2E4E">
        <w:t>[2]</w:t>
      </w:r>
      <w:r w:rsidR="0069023C">
        <w:fldChar w:fldCharType="end"/>
      </w:r>
      <w:r w:rsidR="0069023C">
        <w:t xml:space="preserve">. In this contribution we show our simulation results to </w:t>
      </w:r>
      <w:r w:rsidR="00B74D1A">
        <w:t>verify the test parameters</w:t>
      </w:r>
      <w:bookmarkStart w:id="3" w:name="_GoBack"/>
      <w:bookmarkEnd w:id="3"/>
      <w:r w:rsidR="0069023C">
        <w:t xml:space="preserve">. We also discuss the scheduling delay in PAR.  </w:t>
      </w:r>
    </w:p>
    <w:tbl>
      <w:tblPr>
        <w:tblStyle w:val="TableGrid"/>
        <w:tblW w:w="0" w:type="auto"/>
        <w:tblLook w:val="04A0" w:firstRow="1" w:lastRow="0" w:firstColumn="1" w:lastColumn="0" w:noHBand="0" w:noVBand="1"/>
      </w:tblPr>
      <w:tblGrid>
        <w:gridCol w:w="9629"/>
      </w:tblGrid>
      <w:tr w:rsidR="0069023C" w14:paraId="422DA8D0" w14:textId="77777777" w:rsidTr="0069023C">
        <w:tc>
          <w:tcPr>
            <w:tcW w:w="9629" w:type="dxa"/>
          </w:tcPr>
          <w:p w14:paraId="34BD5DC3" w14:textId="77777777" w:rsidR="00BC3618" w:rsidRPr="00BC3618" w:rsidRDefault="00BC3618" w:rsidP="00BC3618">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BC3618">
              <w:rPr>
                <w:rFonts w:ascii="Arial" w:eastAsia="Times New Roman" w:hAnsi="Arial" w:cs="Times New Roman"/>
                <w:b/>
                <w:sz w:val="20"/>
                <w:szCs w:val="20"/>
                <w:lang w:val="en-GB" w:eastAsia="ko-KR"/>
              </w:rPr>
              <w:lastRenderedPageBreak/>
              <w:t xml:space="preserve">Table A.9.14.2.2-1: General Test Parameters for Downlink channel quality </w:t>
            </w:r>
            <w:proofErr w:type="spellStart"/>
            <w:r w:rsidRPr="00BC3618">
              <w:rPr>
                <w:rFonts w:ascii="Arial" w:eastAsia="Times New Roman" w:hAnsi="Arial" w:cs="Times New Roman"/>
                <w:b/>
                <w:sz w:val="20"/>
                <w:szCs w:val="20"/>
                <w:lang w:val="en-GB" w:eastAsia="ko-KR"/>
              </w:rPr>
              <w:t>reorting</w:t>
            </w:r>
            <w:proofErr w:type="spellEnd"/>
            <w:r w:rsidRPr="00BC3618">
              <w:rPr>
                <w:rFonts w:ascii="Arial" w:eastAsia="Times New Roman" w:hAnsi="Arial" w:cs="Times New Roman"/>
                <w:b/>
                <w:sz w:val="20"/>
                <w:szCs w:val="20"/>
                <w:lang w:val="en-GB" w:eastAsia="ko-KR"/>
              </w:rPr>
              <w:t xml:space="preserve"> accuracy test for </w:t>
            </w:r>
            <w:proofErr w:type="spellStart"/>
            <w:r w:rsidRPr="00BC3618">
              <w:rPr>
                <w:rFonts w:ascii="Arial" w:eastAsia="Times New Roman" w:hAnsi="Arial" w:cs="Times New Roman"/>
                <w:b/>
                <w:sz w:val="20"/>
                <w:szCs w:val="20"/>
                <w:lang w:val="en-GB" w:eastAsia="ko-KR"/>
              </w:rPr>
              <w:t>for</w:t>
            </w:r>
            <w:proofErr w:type="spellEnd"/>
            <w:r w:rsidRPr="00BC3618">
              <w:rPr>
                <w:rFonts w:ascii="Arial" w:eastAsia="Times New Roman" w:hAnsi="Arial" w:cs="Times New Roman"/>
                <w:b/>
                <w:sz w:val="20"/>
                <w:szCs w:val="20"/>
                <w:lang w:val="en-GB" w:eastAsia="ko-KR"/>
              </w:rPr>
              <w:t xml:space="preserve"> E-UTRAN HD-FDD Category NB1 UE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BC3618" w:rsidRPr="00BC3618" w14:paraId="030894B6" w14:textId="77777777" w:rsidTr="00FF4DD4">
              <w:trPr>
                <w:cantSplit/>
                <w:jc w:val="center"/>
              </w:trPr>
              <w:tc>
                <w:tcPr>
                  <w:tcW w:w="3516" w:type="dxa"/>
                </w:tcPr>
                <w:p w14:paraId="5FC2C38D"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C3618">
                    <w:rPr>
                      <w:rFonts w:ascii="Arial" w:eastAsia="Times New Roman" w:hAnsi="Arial" w:cs="Arial"/>
                      <w:b/>
                      <w:sz w:val="18"/>
                      <w:szCs w:val="20"/>
                      <w:lang w:val="en-GB"/>
                    </w:rPr>
                    <w:t>Parameter</w:t>
                  </w:r>
                </w:p>
              </w:tc>
              <w:tc>
                <w:tcPr>
                  <w:tcW w:w="868" w:type="dxa"/>
                </w:tcPr>
                <w:p w14:paraId="4DD4DD86"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C3618">
                    <w:rPr>
                      <w:rFonts w:ascii="Arial" w:eastAsia="Times New Roman" w:hAnsi="Arial" w:cs="Arial"/>
                      <w:b/>
                      <w:sz w:val="18"/>
                      <w:szCs w:val="20"/>
                      <w:lang w:val="en-GB"/>
                    </w:rPr>
                    <w:t>Unit</w:t>
                  </w:r>
                </w:p>
              </w:tc>
              <w:tc>
                <w:tcPr>
                  <w:tcW w:w="4157" w:type="dxa"/>
                </w:tcPr>
                <w:p w14:paraId="7A434DB2"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C3618">
                    <w:rPr>
                      <w:rFonts w:ascii="Arial" w:eastAsia="Times New Roman" w:hAnsi="Arial" w:cs="Arial"/>
                      <w:b/>
                      <w:sz w:val="18"/>
                      <w:szCs w:val="20"/>
                      <w:lang w:val="en-GB"/>
                    </w:rPr>
                    <w:t>Value</w:t>
                  </w:r>
                </w:p>
              </w:tc>
            </w:tr>
            <w:tr w:rsidR="00BC3618" w:rsidRPr="00BC3618" w14:paraId="2C0D5C04" w14:textId="77777777" w:rsidTr="00FF4DD4">
              <w:trPr>
                <w:cantSplit/>
                <w:trHeight w:val="430"/>
                <w:jc w:val="center"/>
              </w:trPr>
              <w:tc>
                <w:tcPr>
                  <w:tcW w:w="3516" w:type="dxa"/>
                  <w:tcBorders>
                    <w:bottom w:val="single" w:sz="4" w:space="0" w:color="auto"/>
                  </w:tcBorders>
                </w:tcPr>
                <w:p w14:paraId="7B3DC515"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eastAsia="zh-CN"/>
                    </w:rPr>
                  </w:pPr>
                  <w:r w:rsidRPr="00BC3618">
                    <w:rPr>
                      <w:rFonts w:ascii="Arial" w:eastAsia="Times New Roman" w:hAnsi="Arial" w:cs="Arial"/>
                      <w:sz w:val="18"/>
                      <w:szCs w:val="20"/>
                      <w:lang w:val="en-GB" w:eastAsia="zh-CN"/>
                    </w:rPr>
                    <w:t>NB-IoT operational mode</w:t>
                  </w:r>
                </w:p>
              </w:tc>
              <w:tc>
                <w:tcPr>
                  <w:tcW w:w="868" w:type="dxa"/>
                  <w:tcBorders>
                    <w:bottom w:val="single" w:sz="4" w:space="0" w:color="auto"/>
                  </w:tcBorders>
                </w:tcPr>
                <w:p w14:paraId="0BBEB4F7"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4157" w:type="dxa"/>
                  <w:tcBorders>
                    <w:bottom w:val="single" w:sz="4" w:space="0" w:color="auto"/>
                  </w:tcBorders>
                </w:tcPr>
                <w:p w14:paraId="2E31155D"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BC3618">
                    <w:rPr>
                      <w:rFonts w:ascii="Arial" w:eastAsia="Times New Roman" w:hAnsi="Arial" w:cs="Arial"/>
                      <w:sz w:val="18"/>
                      <w:szCs w:val="20"/>
                      <w:highlight w:val="yellow"/>
                      <w:lang w:val="en-GB"/>
                    </w:rPr>
                    <w:t>Standalone</w:t>
                  </w:r>
                </w:p>
              </w:tc>
            </w:tr>
            <w:tr w:rsidR="00BC3618" w:rsidRPr="00BC3618" w14:paraId="14AAAE60" w14:textId="77777777" w:rsidTr="00FF4DD4">
              <w:trPr>
                <w:cantSplit/>
                <w:trHeight w:val="430"/>
                <w:jc w:val="center"/>
              </w:trPr>
              <w:tc>
                <w:tcPr>
                  <w:tcW w:w="3516" w:type="dxa"/>
                  <w:tcBorders>
                    <w:bottom w:val="single" w:sz="4" w:space="0" w:color="auto"/>
                  </w:tcBorders>
                </w:tcPr>
                <w:p w14:paraId="178FC705"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eastAsia="zh-CN"/>
                    </w:rPr>
                  </w:pPr>
                  <w:r w:rsidRPr="00BC3618">
                    <w:rPr>
                      <w:rFonts w:ascii="Arial" w:eastAsia="Times New Roman" w:hAnsi="Arial" w:cs="Arial"/>
                      <w:sz w:val="18"/>
                      <w:szCs w:val="20"/>
                      <w:lang w:val="en-GB" w:eastAsia="zh-CN"/>
                    </w:rPr>
                    <w:t>CP Length</w:t>
                  </w:r>
                </w:p>
              </w:tc>
              <w:tc>
                <w:tcPr>
                  <w:tcW w:w="868" w:type="dxa"/>
                  <w:tcBorders>
                    <w:bottom w:val="single" w:sz="4" w:space="0" w:color="auto"/>
                  </w:tcBorders>
                </w:tcPr>
                <w:p w14:paraId="01D2BBD3"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4157" w:type="dxa"/>
                  <w:tcBorders>
                    <w:bottom w:val="single" w:sz="4" w:space="0" w:color="auto"/>
                  </w:tcBorders>
                </w:tcPr>
                <w:p w14:paraId="0C7C3930"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BC3618">
                    <w:rPr>
                      <w:rFonts w:ascii="Arial" w:eastAsia="Times New Roman" w:hAnsi="Arial" w:cs="Arial"/>
                      <w:sz w:val="18"/>
                      <w:szCs w:val="20"/>
                      <w:lang w:val="en-GB" w:eastAsia="zh-CN"/>
                    </w:rPr>
                    <w:t>Normal</w:t>
                  </w:r>
                </w:p>
              </w:tc>
            </w:tr>
            <w:tr w:rsidR="00BC3618" w:rsidRPr="00BC3618" w14:paraId="0933A9DF" w14:textId="77777777" w:rsidTr="00FF4DD4">
              <w:trPr>
                <w:cantSplit/>
                <w:jc w:val="center"/>
              </w:trPr>
              <w:tc>
                <w:tcPr>
                  <w:tcW w:w="3516" w:type="dxa"/>
                </w:tcPr>
                <w:p w14:paraId="72F04B5D"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BC3618">
                    <w:rPr>
                      <w:rFonts w:ascii="Arial" w:eastAsia="Times New Roman" w:hAnsi="Arial" w:cs="v3.7.0"/>
                      <w:sz w:val="18"/>
                      <w:szCs w:val="20"/>
                      <w:lang w:val="en-GB"/>
                    </w:rPr>
                    <w:t>DRX</w:t>
                  </w:r>
                </w:p>
              </w:tc>
              <w:tc>
                <w:tcPr>
                  <w:tcW w:w="868" w:type="dxa"/>
                </w:tcPr>
                <w:p w14:paraId="07883014"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4157" w:type="dxa"/>
                </w:tcPr>
                <w:p w14:paraId="0EA91FBF"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BC3618">
                    <w:rPr>
                      <w:rFonts w:ascii="Arial" w:eastAsia="Times New Roman" w:hAnsi="Arial" w:cs="v3.7.0"/>
                      <w:sz w:val="18"/>
                      <w:szCs w:val="20"/>
                      <w:lang w:val="en-GB"/>
                    </w:rPr>
                    <w:t>OFF</w:t>
                  </w:r>
                </w:p>
              </w:tc>
            </w:tr>
            <w:tr w:rsidR="00BC3618" w:rsidRPr="00BC3618" w14:paraId="309E32A6" w14:textId="77777777" w:rsidTr="00FF4DD4">
              <w:trPr>
                <w:cantSplit/>
                <w:jc w:val="center"/>
              </w:trPr>
              <w:tc>
                <w:tcPr>
                  <w:tcW w:w="3516" w:type="dxa"/>
                  <w:tcBorders>
                    <w:top w:val="single" w:sz="4" w:space="0" w:color="auto"/>
                    <w:left w:val="single" w:sz="4" w:space="0" w:color="auto"/>
                    <w:bottom w:val="single" w:sz="4" w:space="0" w:color="auto"/>
                    <w:right w:val="single" w:sz="4" w:space="0" w:color="auto"/>
                  </w:tcBorders>
                </w:tcPr>
                <w:p w14:paraId="1E088E6E"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v3.7.0"/>
                      <w:sz w:val="18"/>
                      <w:szCs w:val="20"/>
                      <w:lang w:val="en-GB"/>
                    </w:rPr>
                  </w:pPr>
                  <w:r w:rsidRPr="00BC3618">
                    <w:rPr>
                      <w:rFonts w:ascii="Arial" w:eastAsia="Times New Roman" w:hAnsi="Arial" w:cs="v3.7.0"/>
                      <w:sz w:val="18"/>
                      <w:szCs w:val="20"/>
                      <w:lang w:val="en-GB"/>
                    </w:rPr>
                    <w:t>NPRACH configuration</w:t>
                  </w:r>
                </w:p>
              </w:tc>
              <w:tc>
                <w:tcPr>
                  <w:tcW w:w="868" w:type="dxa"/>
                  <w:tcBorders>
                    <w:top w:val="single" w:sz="4" w:space="0" w:color="auto"/>
                    <w:left w:val="single" w:sz="4" w:space="0" w:color="auto"/>
                    <w:bottom w:val="single" w:sz="4" w:space="0" w:color="auto"/>
                    <w:right w:val="single" w:sz="4" w:space="0" w:color="auto"/>
                  </w:tcBorders>
                </w:tcPr>
                <w:p w14:paraId="494CD133"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v3.7.0"/>
                      <w:sz w:val="18"/>
                      <w:szCs w:val="20"/>
                      <w:lang w:val="en-GB"/>
                    </w:rPr>
                  </w:pPr>
                </w:p>
              </w:tc>
              <w:tc>
                <w:tcPr>
                  <w:tcW w:w="4157" w:type="dxa"/>
                  <w:tcBorders>
                    <w:top w:val="single" w:sz="4" w:space="0" w:color="auto"/>
                    <w:left w:val="single" w:sz="4" w:space="0" w:color="auto"/>
                    <w:bottom w:val="single" w:sz="4" w:space="0" w:color="auto"/>
                    <w:right w:val="single" w:sz="4" w:space="0" w:color="auto"/>
                  </w:tcBorders>
                </w:tcPr>
                <w:p w14:paraId="2302770F"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BC3618">
                    <w:rPr>
                      <w:rFonts w:ascii="Arial" w:eastAsia="Times New Roman" w:hAnsi="Arial" w:cs="Times New Roman"/>
                      <w:sz w:val="18"/>
                      <w:szCs w:val="20"/>
                      <w:lang w:val="en-GB"/>
                    </w:rPr>
                    <w:t>As specified in A.3.18</w:t>
                  </w:r>
                </w:p>
              </w:tc>
            </w:tr>
            <w:tr w:rsidR="00BC3618" w:rsidRPr="00BC3618" w14:paraId="03A72870" w14:textId="77777777" w:rsidTr="00FF4DD4">
              <w:trPr>
                <w:cantSplit/>
                <w:jc w:val="center"/>
              </w:trPr>
              <w:tc>
                <w:tcPr>
                  <w:tcW w:w="3516" w:type="dxa"/>
                  <w:tcBorders>
                    <w:top w:val="single" w:sz="4" w:space="0" w:color="auto"/>
                    <w:left w:val="single" w:sz="4" w:space="0" w:color="auto"/>
                    <w:bottom w:val="single" w:sz="4" w:space="0" w:color="auto"/>
                    <w:right w:val="single" w:sz="4" w:space="0" w:color="auto"/>
                  </w:tcBorders>
                </w:tcPr>
                <w:p w14:paraId="4009C69F"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v3.7.0"/>
                      <w:sz w:val="18"/>
                      <w:szCs w:val="20"/>
                      <w:lang w:val="en-GB"/>
                    </w:rPr>
                  </w:pPr>
                  <w:proofErr w:type="spellStart"/>
                  <w:r w:rsidRPr="00BC3618">
                    <w:rPr>
                      <w:rFonts w:ascii="Arial" w:eastAsia="Times New Roman" w:hAnsi="Arial" w:cs="v3.7.0"/>
                      <w:sz w:val="18"/>
                      <w:szCs w:val="20"/>
                      <w:lang w:val="en-GB"/>
                    </w:rPr>
                    <w:t>npdcch</w:t>
                  </w:r>
                  <w:proofErr w:type="spellEnd"/>
                  <w:r w:rsidRPr="00BC3618">
                    <w:rPr>
                      <w:rFonts w:ascii="Arial" w:eastAsia="Times New Roman" w:hAnsi="Arial" w:cs="v3.7.0"/>
                      <w:sz w:val="18"/>
                      <w:szCs w:val="20"/>
                      <w:lang w:val="en-GB"/>
                    </w:rPr>
                    <w:t>-</w:t>
                  </w:r>
                  <w:proofErr w:type="spellStart"/>
                  <w:r w:rsidRPr="00BC3618">
                    <w:rPr>
                      <w:rFonts w:ascii="Arial" w:eastAsia="Times New Roman" w:hAnsi="Arial" w:cs="v3.7.0"/>
                      <w:sz w:val="18"/>
                      <w:szCs w:val="20"/>
                      <w:lang w:val="en-GB"/>
                    </w:rPr>
                    <w:t>StartSF</w:t>
                  </w:r>
                  <w:proofErr w:type="spellEnd"/>
                  <w:r w:rsidRPr="00BC3618">
                    <w:rPr>
                      <w:rFonts w:ascii="Arial" w:eastAsia="Times New Roman" w:hAnsi="Arial" w:cs="v3.7.0"/>
                      <w:sz w:val="18"/>
                      <w:szCs w:val="20"/>
                      <w:lang w:val="en-GB"/>
                    </w:rPr>
                    <w:t>-USS Note 1</w:t>
                  </w:r>
                </w:p>
              </w:tc>
              <w:tc>
                <w:tcPr>
                  <w:tcW w:w="868" w:type="dxa"/>
                  <w:tcBorders>
                    <w:top w:val="single" w:sz="4" w:space="0" w:color="auto"/>
                    <w:left w:val="single" w:sz="4" w:space="0" w:color="auto"/>
                    <w:bottom w:val="single" w:sz="4" w:space="0" w:color="auto"/>
                    <w:right w:val="single" w:sz="4" w:space="0" w:color="auto"/>
                  </w:tcBorders>
                </w:tcPr>
                <w:p w14:paraId="5215A411"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v3.7.0"/>
                      <w:sz w:val="18"/>
                      <w:szCs w:val="20"/>
                      <w:lang w:val="en-GB"/>
                    </w:rPr>
                  </w:pPr>
                </w:p>
              </w:tc>
              <w:tc>
                <w:tcPr>
                  <w:tcW w:w="4157" w:type="dxa"/>
                  <w:tcBorders>
                    <w:top w:val="single" w:sz="4" w:space="0" w:color="auto"/>
                    <w:left w:val="single" w:sz="4" w:space="0" w:color="auto"/>
                    <w:bottom w:val="single" w:sz="4" w:space="0" w:color="auto"/>
                    <w:right w:val="single" w:sz="4" w:space="0" w:color="auto"/>
                  </w:tcBorders>
                </w:tcPr>
                <w:p w14:paraId="23440601"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BC3618">
                    <w:rPr>
                      <w:rFonts w:ascii="Arial" w:eastAsia="Times New Roman" w:hAnsi="Arial" w:cs="Times New Roman"/>
                      <w:sz w:val="18"/>
                      <w:szCs w:val="20"/>
                      <w:lang w:val="en-GB"/>
                    </w:rPr>
                    <w:t>v2</w:t>
                  </w:r>
                </w:p>
              </w:tc>
            </w:tr>
            <w:tr w:rsidR="00BC3618" w:rsidRPr="00BC3618" w14:paraId="21872BD1" w14:textId="77777777" w:rsidTr="00FF4DD4">
              <w:trPr>
                <w:cantSplit/>
                <w:jc w:val="center"/>
              </w:trPr>
              <w:tc>
                <w:tcPr>
                  <w:tcW w:w="3516" w:type="dxa"/>
                  <w:tcBorders>
                    <w:top w:val="single" w:sz="4" w:space="0" w:color="auto"/>
                    <w:left w:val="single" w:sz="4" w:space="0" w:color="auto"/>
                    <w:bottom w:val="single" w:sz="4" w:space="0" w:color="auto"/>
                    <w:right w:val="single" w:sz="4" w:space="0" w:color="auto"/>
                  </w:tcBorders>
                </w:tcPr>
                <w:p w14:paraId="3EC6FC85"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v3.7.0"/>
                      <w:sz w:val="18"/>
                      <w:szCs w:val="20"/>
                      <w:lang w:val="en-GB"/>
                    </w:rPr>
                  </w:pPr>
                  <w:r w:rsidRPr="00BC3618">
                    <w:rPr>
                      <w:rFonts w:ascii="Arial" w:eastAsia="Times New Roman" w:hAnsi="Arial" w:cs="v3.7.0"/>
                      <w:sz w:val="18"/>
                      <w:szCs w:val="20"/>
                      <w:lang w:val="en-GB"/>
                    </w:rPr>
                    <w:t>NPUSCH repetition level</w:t>
                  </w:r>
                </w:p>
              </w:tc>
              <w:tc>
                <w:tcPr>
                  <w:tcW w:w="868" w:type="dxa"/>
                  <w:tcBorders>
                    <w:top w:val="single" w:sz="4" w:space="0" w:color="auto"/>
                    <w:left w:val="single" w:sz="4" w:space="0" w:color="auto"/>
                    <w:bottom w:val="single" w:sz="4" w:space="0" w:color="auto"/>
                    <w:right w:val="single" w:sz="4" w:space="0" w:color="auto"/>
                  </w:tcBorders>
                </w:tcPr>
                <w:p w14:paraId="72D25E1E" w14:textId="77777777" w:rsidR="00BC3618" w:rsidRPr="00BC3618" w:rsidRDefault="00BC3618" w:rsidP="00BC3618">
                  <w:pPr>
                    <w:keepNext/>
                    <w:keepLines/>
                    <w:widowControl/>
                    <w:overflowPunct w:val="0"/>
                    <w:autoSpaceDE w:val="0"/>
                    <w:autoSpaceDN w:val="0"/>
                    <w:adjustRightInd w:val="0"/>
                    <w:spacing w:after="0" w:line="240" w:lineRule="auto"/>
                    <w:jc w:val="left"/>
                    <w:textAlignment w:val="baseline"/>
                    <w:rPr>
                      <w:rFonts w:ascii="Arial" w:eastAsia="Times New Roman" w:hAnsi="Arial" w:cs="v3.7.0"/>
                      <w:sz w:val="18"/>
                      <w:szCs w:val="20"/>
                      <w:lang w:val="en-GB"/>
                    </w:rPr>
                  </w:pPr>
                </w:p>
              </w:tc>
              <w:tc>
                <w:tcPr>
                  <w:tcW w:w="4157" w:type="dxa"/>
                  <w:tcBorders>
                    <w:top w:val="single" w:sz="4" w:space="0" w:color="auto"/>
                    <w:left w:val="single" w:sz="4" w:space="0" w:color="auto"/>
                    <w:bottom w:val="single" w:sz="4" w:space="0" w:color="auto"/>
                    <w:right w:val="single" w:sz="4" w:space="0" w:color="auto"/>
                  </w:tcBorders>
                </w:tcPr>
                <w:p w14:paraId="0B71A302" w14:textId="77777777" w:rsidR="00BC3618" w:rsidRPr="00BC3618" w:rsidRDefault="00BC3618" w:rsidP="00BC3618">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BC3618">
                    <w:rPr>
                      <w:rFonts w:ascii="Arial" w:eastAsia="Times New Roman" w:hAnsi="Arial" w:cs="Times New Roman"/>
                      <w:sz w:val="18"/>
                      <w:szCs w:val="20"/>
                      <w:lang w:val="en-GB"/>
                    </w:rPr>
                    <w:t>[1]</w:t>
                  </w:r>
                </w:p>
              </w:tc>
            </w:tr>
          </w:tbl>
          <w:p w14:paraId="59A8AB38" w14:textId="77777777" w:rsidR="00BC3618" w:rsidRPr="00BC3618" w:rsidRDefault="00BC3618" w:rsidP="00BC3618">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p>
          <w:p w14:paraId="4309F0E1" w14:textId="77777777" w:rsidR="0069023C" w:rsidRPr="0069023C" w:rsidRDefault="0069023C" w:rsidP="0069023C">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69023C">
              <w:rPr>
                <w:rFonts w:ascii="Arial" w:eastAsia="Times New Roman" w:hAnsi="Arial" w:cs="Times New Roman"/>
                <w:b/>
                <w:sz w:val="20"/>
                <w:szCs w:val="20"/>
                <w:lang w:val="en-GB" w:eastAsia="ko-KR"/>
              </w:rPr>
              <w:t xml:space="preserve">Table A.9.14.2.2-2: </w:t>
            </w:r>
            <w:proofErr w:type="spellStart"/>
            <w:r w:rsidRPr="0069023C">
              <w:rPr>
                <w:rFonts w:ascii="Arial" w:eastAsia="Times New Roman" w:hAnsi="Arial" w:cs="Times New Roman"/>
                <w:b/>
                <w:sz w:val="20"/>
                <w:szCs w:val="20"/>
                <w:lang w:val="en-GB" w:eastAsia="ko-KR"/>
              </w:rPr>
              <w:t>nCell</w:t>
            </w:r>
            <w:proofErr w:type="spellEnd"/>
            <w:r w:rsidRPr="0069023C">
              <w:rPr>
                <w:rFonts w:ascii="Arial" w:eastAsia="Times New Roman" w:hAnsi="Arial" w:cs="Times New Roman"/>
                <w:b/>
                <w:sz w:val="20"/>
                <w:szCs w:val="20"/>
                <w:lang w:val="en-GB" w:eastAsia="ko-KR"/>
              </w:rPr>
              <w:t xml:space="preserve"> specific Test Parameters for Downlink channel quality </w:t>
            </w:r>
            <w:proofErr w:type="spellStart"/>
            <w:r w:rsidRPr="0069023C">
              <w:rPr>
                <w:rFonts w:ascii="Arial" w:eastAsia="Times New Roman" w:hAnsi="Arial" w:cs="Times New Roman"/>
                <w:b/>
                <w:sz w:val="20"/>
                <w:szCs w:val="20"/>
                <w:lang w:val="en-GB" w:eastAsia="ko-KR"/>
              </w:rPr>
              <w:t>reorting</w:t>
            </w:r>
            <w:proofErr w:type="spellEnd"/>
            <w:r w:rsidRPr="0069023C">
              <w:rPr>
                <w:rFonts w:ascii="Arial" w:eastAsia="Times New Roman" w:hAnsi="Arial" w:cs="Times New Roman"/>
                <w:b/>
                <w:sz w:val="20"/>
                <w:szCs w:val="20"/>
                <w:lang w:val="en-GB" w:eastAsia="ko-KR"/>
              </w:rPr>
              <w:t xml:space="preserve"> accuracy test for </w:t>
            </w:r>
            <w:proofErr w:type="spellStart"/>
            <w:r w:rsidRPr="0069023C">
              <w:rPr>
                <w:rFonts w:ascii="Arial" w:eastAsia="Times New Roman" w:hAnsi="Arial" w:cs="Times New Roman"/>
                <w:b/>
                <w:sz w:val="20"/>
                <w:szCs w:val="20"/>
                <w:lang w:val="en-GB" w:eastAsia="ko-KR"/>
              </w:rPr>
              <w:t>for</w:t>
            </w:r>
            <w:proofErr w:type="spellEnd"/>
            <w:r w:rsidRPr="0069023C">
              <w:rPr>
                <w:rFonts w:ascii="Arial" w:eastAsia="Times New Roman" w:hAnsi="Arial" w:cs="Times New Roman"/>
                <w:b/>
                <w:sz w:val="20"/>
                <w:szCs w:val="20"/>
                <w:lang w:val="en-GB" w:eastAsia="ko-KR"/>
              </w:rPr>
              <w:t xml:space="preserve">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5"/>
              <w:gridCol w:w="1170"/>
              <w:gridCol w:w="3234"/>
            </w:tblGrid>
            <w:tr w:rsidR="0069023C" w:rsidRPr="0069023C" w14:paraId="3F498918" w14:textId="77777777" w:rsidTr="0069023C">
              <w:trPr>
                <w:trHeight w:val="20"/>
                <w:jc w:val="center"/>
              </w:trPr>
              <w:tc>
                <w:tcPr>
                  <w:tcW w:w="2365" w:type="dxa"/>
                  <w:vAlign w:val="center"/>
                </w:tcPr>
                <w:p w14:paraId="6F6ABDC1"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9023C">
                    <w:rPr>
                      <w:rFonts w:ascii="Arial" w:eastAsia="Times New Roman" w:hAnsi="Arial" w:cs="Times New Roman"/>
                      <w:b/>
                      <w:sz w:val="18"/>
                      <w:szCs w:val="20"/>
                      <w:lang w:val="en-GB"/>
                    </w:rPr>
                    <w:t>Parameter</w:t>
                  </w:r>
                </w:p>
              </w:tc>
              <w:tc>
                <w:tcPr>
                  <w:tcW w:w="1170" w:type="dxa"/>
                  <w:vAlign w:val="center"/>
                </w:tcPr>
                <w:p w14:paraId="6CFE8308"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69023C">
                    <w:rPr>
                      <w:rFonts w:ascii="Arial" w:eastAsia="Times New Roman" w:hAnsi="Arial" w:cs="Arial"/>
                      <w:b/>
                      <w:sz w:val="18"/>
                      <w:szCs w:val="20"/>
                      <w:lang w:val="en-GB"/>
                    </w:rPr>
                    <w:t>Unit</w:t>
                  </w:r>
                </w:p>
              </w:tc>
              <w:tc>
                <w:tcPr>
                  <w:tcW w:w="3234" w:type="dxa"/>
                </w:tcPr>
                <w:p w14:paraId="7AF5B5BA"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9023C">
                    <w:rPr>
                      <w:rFonts w:ascii="Arial" w:eastAsia="Times New Roman" w:hAnsi="Arial" w:cs="Arial"/>
                      <w:b/>
                      <w:sz w:val="18"/>
                      <w:szCs w:val="20"/>
                      <w:lang w:val="en-GB"/>
                    </w:rPr>
                    <w:t>Test 1</w:t>
                  </w:r>
                </w:p>
              </w:tc>
            </w:tr>
            <w:tr w:rsidR="0069023C" w:rsidRPr="0069023C" w14:paraId="4BA2C8F3" w14:textId="77777777" w:rsidTr="0069023C">
              <w:trPr>
                <w:trHeight w:val="20"/>
                <w:jc w:val="center"/>
              </w:trPr>
              <w:tc>
                <w:tcPr>
                  <w:tcW w:w="2365" w:type="dxa"/>
                  <w:vAlign w:val="center"/>
                </w:tcPr>
                <w:p w14:paraId="031D468C"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proofErr w:type="spellStart"/>
                  <w:r w:rsidRPr="0069023C">
                    <w:rPr>
                      <w:rFonts w:ascii="Arial" w:eastAsia="Times New Roman" w:hAnsi="Arial" w:cs="Arial"/>
                      <w:sz w:val="18"/>
                      <w:szCs w:val="20"/>
                      <w:lang w:val="en-GB"/>
                    </w:rPr>
                    <w:t>BW</w:t>
                  </w:r>
                  <w:r w:rsidRPr="0069023C">
                    <w:rPr>
                      <w:rFonts w:ascii="Arial" w:eastAsia="Times New Roman" w:hAnsi="Arial" w:cs="Arial"/>
                      <w:sz w:val="18"/>
                      <w:szCs w:val="20"/>
                      <w:vertAlign w:val="subscript"/>
                      <w:lang w:val="en-GB"/>
                    </w:rPr>
                    <w:t>channel</w:t>
                  </w:r>
                  <w:proofErr w:type="spellEnd"/>
                </w:p>
              </w:tc>
              <w:tc>
                <w:tcPr>
                  <w:tcW w:w="1170" w:type="dxa"/>
                  <w:vAlign w:val="center"/>
                </w:tcPr>
                <w:p w14:paraId="152820C2"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kHz</w:t>
                  </w:r>
                </w:p>
              </w:tc>
              <w:tc>
                <w:tcPr>
                  <w:tcW w:w="3234" w:type="dxa"/>
                </w:tcPr>
                <w:p w14:paraId="3F7D7949"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200</w:t>
                  </w:r>
                </w:p>
              </w:tc>
            </w:tr>
            <w:tr w:rsidR="0069023C" w:rsidRPr="0069023C" w14:paraId="651C3C09" w14:textId="77777777" w:rsidTr="0069023C">
              <w:trPr>
                <w:trHeight w:val="20"/>
                <w:jc w:val="center"/>
              </w:trPr>
              <w:tc>
                <w:tcPr>
                  <w:tcW w:w="2365" w:type="dxa"/>
                  <w:vAlign w:val="center"/>
                </w:tcPr>
                <w:p w14:paraId="3F03ED8A"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N</w:t>
                  </w:r>
                  <w:r w:rsidRPr="0069023C">
                    <w:rPr>
                      <w:rFonts w:ascii="Arial" w:eastAsia="Times New Roman" w:hAnsi="Arial" w:cs="Arial"/>
                      <w:sz w:val="18"/>
                      <w:szCs w:val="20"/>
                      <w:lang w:val="en-GB" w:eastAsia="ko-KR"/>
                    </w:rPr>
                    <w:t>P</w:t>
                  </w:r>
                  <w:r w:rsidRPr="0069023C">
                    <w:rPr>
                      <w:rFonts w:ascii="Arial" w:eastAsia="Times New Roman" w:hAnsi="Arial" w:cs="Arial"/>
                      <w:sz w:val="18"/>
                      <w:szCs w:val="20"/>
                      <w:lang w:val="en-GB"/>
                    </w:rPr>
                    <w:t>D</w:t>
                  </w:r>
                  <w:r w:rsidRPr="0069023C">
                    <w:rPr>
                      <w:rFonts w:ascii="Arial" w:eastAsia="Times New Roman" w:hAnsi="Arial" w:cs="Arial"/>
                      <w:sz w:val="18"/>
                      <w:szCs w:val="20"/>
                      <w:lang w:val="en-GB" w:eastAsia="ko-KR"/>
                    </w:rPr>
                    <w:t xml:space="preserve">CCH </w:t>
                  </w:r>
                  <w:r w:rsidRPr="0069023C">
                    <w:rPr>
                      <w:rFonts w:ascii="Arial" w:eastAsia="Times New Roman" w:hAnsi="Arial" w:cs="Arial"/>
                      <w:sz w:val="18"/>
                      <w:szCs w:val="20"/>
                      <w:lang w:val="en-GB"/>
                    </w:rPr>
                    <w:t>parameter</w:t>
                  </w:r>
                </w:p>
              </w:tc>
              <w:tc>
                <w:tcPr>
                  <w:tcW w:w="1170" w:type="dxa"/>
                  <w:vAlign w:val="center"/>
                </w:tcPr>
                <w:p w14:paraId="14BCAA1E"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234" w:type="dxa"/>
                </w:tcPr>
                <w:p w14:paraId="24D6F25A"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9023C">
                    <w:rPr>
                      <w:rFonts w:ascii="Arial" w:eastAsia="Times New Roman" w:hAnsi="Arial" w:cs="Times New Roman"/>
                      <w:sz w:val="18"/>
                      <w:szCs w:val="20"/>
                      <w:lang w:val="en-GB"/>
                    </w:rPr>
                    <w:t>R.30 HD-FDD</w:t>
                  </w:r>
                </w:p>
              </w:tc>
            </w:tr>
            <w:tr w:rsidR="0069023C" w:rsidRPr="0069023C" w14:paraId="2A49A368" w14:textId="77777777" w:rsidTr="0069023C">
              <w:trPr>
                <w:trHeight w:val="20"/>
                <w:jc w:val="center"/>
              </w:trPr>
              <w:tc>
                <w:tcPr>
                  <w:tcW w:w="2365" w:type="dxa"/>
                  <w:vAlign w:val="center"/>
                </w:tcPr>
                <w:p w14:paraId="07382134"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NPDCCH repetition level for RAR</w:t>
                  </w:r>
                </w:p>
              </w:tc>
              <w:tc>
                <w:tcPr>
                  <w:tcW w:w="1170" w:type="dxa"/>
                  <w:vAlign w:val="center"/>
                </w:tcPr>
                <w:p w14:paraId="0F5E8C01"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234" w:type="dxa"/>
                </w:tcPr>
                <w:p w14:paraId="392DBA1C"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highlight w:val="yellow"/>
                      <w:lang w:val="en-GB"/>
                    </w:rPr>
                    <w:t>[32]</w:t>
                  </w:r>
                </w:p>
              </w:tc>
            </w:tr>
            <w:tr w:rsidR="0069023C" w:rsidRPr="0069023C" w14:paraId="2C1E16B7" w14:textId="77777777" w:rsidTr="0069023C">
              <w:trPr>
                <w:trHeight w:val="20"/>
                <w:jc w:val="center"/>
              </w:trPr>
              <w:tc>
                <w:tcPr>
                  <w:tcW w:w="2365" w:type="dxa"/>
                  <w:vAlign w:val="center"/>
                </w:tcPr>
                <w:p w14:paraId="660EA173"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NPBCH_RB</w:t>
                  </w:r>
                </w:p>
              </w:tc>
              <w:tc>
                <w:tcPr>
                  <w:tcW w:w="1170" w:type="dxa"/>
                  <w:vAlign w:val="center"/>
                </w:tcPr>
                <w:p w14:paraId="5A549C5B"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val="restart"/>
                  <w:vAlign w:val="center"/>
                </w:tcPr>
                <w:p w14:paraId="7AFF3841"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0</w:t>
                  </w:r>
                </w:p>
              </w:tc>
            </w:tr>
            <w:tr w:rsidR="0069023C" w:rsidRPr="0069023C" w14:paraId="4D219DF5" w14:textId="77777777" w:rsidTr="0069023C">
              <w:trPr>
                <w:trHeight w:val="20"/>
                <w:jc w:val="center"/>
              </w:trPr>
              <w:tc>
                <w:tcPr>
                  <w:tcW w:w="2365" w:type="dxa"/>
                  <w:vAlign w:val="center"/>
                </w:tcPr>
                <w:p w14:paraId="195A4320"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NPSS_RA</w:t>
                  </w:r>
                </w:p>
              </w:tc>
              <w:tc>
                <w:tcPr>
                  <w:tcW w:w="1170" w:type="dxa"/>
                  <w:vAlign w:val="center"/>
                </w:tcPr>
                <w:p w14:paraId="36CDD188"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10EC1D02"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6372475C" w14:textId="77777777" w:rsidTr="0069023C">
              <w:trPr>
                <w:trHeight w:val="20"/>
                <w:jc w:val="center"/>
              </w:trPr>
              <w:tc>
                <w:tcPr>
                  <w:tcW w:w="2365" w:type="dxa"/>
                  <w:vAlign w:val="center"/>
                </w:tcPr>
                <w:p w14:paraId="1DB59DBE"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NSSS_RA</w:t>
                  </w:r>
                </w:p>
              </w:tc>
              <w:tc>
                <w:tcPr>
                  <w:tcW w:w="1170" w:type="dxa"/>
                  <w:vAlign w:val="center"/>
                </w:tcPr>
                <w:p w14:paraId="5B713E6A"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227451C9"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177E9421" w14:textId="77777777" w:rsidTr="0069023C">
              <w:trPr>
                <w:trHeight w:val="20"/>
                <w:jc w:val="center"/>
              </w:trPr>
              <w:tc>
                <w:tcPr>
                  <w:tcW w:w="2365" w:type="dxa"/>
                  <w:vAlign w:val="center"/>
                </w:tcPr>
                <w:p w14:paraId="32288F3B"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eastAsia="zh-CN"/>
                    </w:rPr>
                    <w:t>N</w:t>
                  </w:r>
                  <w:r w:rsidRPr="0069023C">
                    <w:rPr>
                      <w:rFonts w:ascii="Arial" w:eastAsia="Times New Roman" w:hAnsi="Arial" w:cs="Arial"/>
                      <w:sz w:val="18"/>
                      <w:szCs w:val="20"/>
                      <w:lang w:val="en-GB"/>
                    </w:rPr>
                    <w:t>PDCCH_RA</w:t>
                  </w:r>
                </w:p>
              </w:tc>
              <w:tc>
                <w:tcPr>
                  <w:tcW w:w="1170" w:type="dxa"/>
                  <w:vAlign w:val="center"/>
                </w:tcPr>
                <w:p w14:paraId="590B991B"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2CFD965F"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50BEDBCF" w14:textId="77777777" w:rsidTr="0069023C">
              <w:trPr>
                <w:trHeight w:val="20"/>
                <w:jc w:val="center"/>
              </w:trPr>
              <w:tc>
                <w:tcPr>
                  <w:tcW w:w="2365" w:type="dxa"/>
                  <w:vAlign w:val="center"/>
                </w:tcPr>
                <w:p w14:paraId="6E0572C1"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eastAsia="zh-CN"/>
                    </w:rPr>
                    <w:t>N</w:t>
                  </w:r>
                  <w:r w:rsidRPr="0069023C">
                    <w:rPr>
                      <w:rFonts w:ascii="Arial" w:eastAsia="Times New Roman" w:hAnsi="Arial" w:cs="Arial"/>
                      <w:sz w:val="18"/>
                      <w:szCs w:val="20"/>
                      <w:lang w:val="en-GB"/>
                    </w:rPr>
                    <w:t>PDCCH_RB</w:t>
                  </w:r>
                </w:p>
              </w:tc>
              <w:tc>
                <w:tcPr>
                  <w:tcW w:w="1170" w:type="dxa"/>
                  <w:vAlign w:val="center"/>
                </w:tcPr>
                <w:p w14:paraId="62103BDD"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23D580E7"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42D1D572" w14:textId="77777777" w:rsidTr="0069023C">
              <w:trPr>
                <w:trHeight w:val="20"/>
                <w:jc w:val="center"/>
              </w:trPr>
              <w:tc>
                <w:tcPr>
                  <w:tcW w:w="2365" w:type="dxa"/>
                  <w:vAlign w:val="center"/>
                </w:tcPr>
                <w:p w14:paraId="45036F63"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NPDSCH_RA</w:t>
                  </w:r>
                </w:p>
              </w:tc>
              <w:tc>
                <w:tcPr>
                  <w:tcW w:w="1170" w:type="dxa"/>
                  <w:vAlign w:val="center"/>
                </w:tcPr>
                <w:p w14:paraId="2FD504FA"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1A2CC6C3"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784772D7" w14:textId="77777777" w:rsidTr="0069023C">
              <w:trPr>
                <w:trHeight w:val="20"/>
                <w:jc w:val="center"/>
              </w:trPr>
              <w:tc>
                <w:tcPr>
                  <w:tcW w:w="2365" w:type="dxa"/>
                  <w:vAlign w:val="center"/>
                </w:tcPr>
                <w:p w14:paraId="06F64F82"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NPDSCH_RB</w:t>
                  </w:r>
                </w:p>
              </w:tc>
              <w:tc>
                <w:tcPr>
                  <w:tcW w:w="1170" w:type="dxa"/>
                  <w:vAlign w:val="center"/>
                </w:tcPr>
                <w:p w14:paraId="3254E094"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7D386A00"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7EAB1AF3" w14:textId="77777777" w:rsidTr="0069023C">
              <w:trPr>
                <w:trHeight w:val="20"/>
                <w:jc w:val="center"/>
              </w:trPr>
              <w:tc>
                <w:tcPr>
                  <w:tcW w:w="2365" w:type="dxa"/>
                  <w:vAlign w:val="center"/>
                </w:tcPr>
                <w:p w14:paraId="680D9139"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OCNG_RA</w:t>
                  </w:r>
                  <w:r w:rsidRPr="0069023C">
                    <w:rPr>
                      <w:rFonts w:ascii="Arial" w:eastAsia="Times New Roman" w:hAnsi="Arial" w:cs="Arial"/>
                      <w:sz w:val="18"/>
                      <w:szCs w:val="20"/>
                      <w:vertAlign w:val="superscript"/>
                      <w:lang w:val="en-GB"/>
                    </w:rPr>
                    <w:t>Note1</w:t>
                  </w:r>
                </w:p>
              </w:tc>
              <w:tc>
                <w:tcPr>
                  <w:tcW w:w="1170" w:type="dxa"/>
                  <w:vAlign w:val="center"/>
                </w:tcPr>
                <w:p w14:paraId="6B891FEE"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069AE0B4"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71921F3D" w14:textId="77777777" w:rsidTr="0069023C">
              <w:trPr>
                <w:trHeight w:val="20"/>
                <w:jc w:val="center"/>
              </w:trPr>
              <w:tc>
                <w:tcPr>
                  <w:tcW w:w="2365" w:type="dxa"/>
                  <w:vAlign w:val="center"/>
                </w:tcPr>
                <w:p w14:paraId="0535DA03"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OCNG_RB</w:t>
                  </w:r>
                  <w:r w:rsidRPr="0069023C">
                    <w:rPr>
                      <w:rFonts w:ascii="Arial" w:eastAsia="Times New Roman" w:hAnsi="Arial" w:cs="Arial"/>
                      <w:sz w:val="18"/>
                      <w:szCs w:val="20"/>
                      <w:vertAlign w:val="superscript"/>
                      <w:lang w:val="en-GB"/>
                    </w:rPr>
                    <w:t xml:space="preserve">Note1 </w:t>
                  </w:r>
                </w:p>
              </w:tc>
              <w:tc>
                <w:tcPr>
                  <w:tcW w:w="1170" w:type="dxa"/>
                  <w:vAlign w:val="center"/>
                </w:tcPr>
                <w:p w14:paraId="7DF950C5"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vMerge/>
                </w:tcPr>
                <w:p w14:paraId="609C91CC"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69023C" w:rsidRPr="0069023C" w14:paraId="09D7F0DD" w14:textId="77777777" w:rsidTr="0069023C">
              <w:trPr>
                <w:trHeight w:val="20"/>
                <w:jc w:val="center"/>
              </w:trPr>
              <w:tc>
                <w:tcPr>
                  <w:tcW w:w="2365" w:type="dxa"/>
                  <w:vAlign w:val="center"/>
                </w:tcPr>
                <w:p w14:paraId="0DC56917"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v4.2.0"/>
                      <w:position w:val="-12"/>
                      <w:sz w:val="18"/>
                      <w:szCs w:val="20"/>
                      <w:lang w:val="en-GB"/>
                    </w:rPr>
                    <w:object w:dxaOrig="400" w:dyaOrig="360" w14:anchorId="16FE1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9" o:title=""/>
                      </v:shape>
                      <o:OLEObject Type="Embed" ProgID="Equation.3" ShapeID="_x0000_i1025" DrawAspect="Content" ObjectID="_1611776542" r:id="rId10"/>
                    </w:object>
                  </w:r>
                  <w:r w:rsidRPr="0069023C">
                    <w:rPr>
                      <w:rFonts w:ascii="Arial" w:eastAsia="Times New Roman" w:hAnsi="Arial" w:cs="Arial"/>
                      <w:sz w:val="18"/>
                      <w:szCs w:val="20"/>
                      <w:vertAlign w:val="superscript"/>
                      <w:lang w:val="en-GB"/>
                    </w:rPr>
                    <w:t>Note2</w:t>
                  </w:r>
                </w:p>
              </w:tc>
              <w:tc>
                <w:tcPr>
                  <w:tcW w:w="1170" w:type="dxa"/>
                  <w:vAlign w:val="center"/>
                </w:tcPr>
                <w:p w14:paraId="695D49A1"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dBm/15 kHz</w:t>
                  </w:r>
                </w:p>
              </w:tc>
              <w:tc>
                <w:tcPr>
                  <w:tcW w:w="3234" w:type="dxa"/>
                </w:tcPr>
                <w:p w14:paraId="3ADEA11F"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-98</w:t>
                  </w:r>
                </w:p>
              </w:tc>
            </w:tr>
            <w:tr w:rsidR="0069023C" w:rsidRPr="0069023C" w14:paraId="2E196494" w14:textId="77777777" w:rsidTr="0069023C">
              <w:trPr>
                <w:trHeight w:val="20"/>
                <w:jc w:val="center"/>
              </w:trPr>
              <w:tc>
                <w:tcPr>
                  <w:tcW w:w="2365" w:type="dxa"/>
                  <w:vAlign w:val="center"/>
                </w:tcPr>
                <w:p w14:paraId="3C401684"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kern w:val="2"/>
                      <w:sz w:val="18"/>
                      <w:szCs w:val="20"/>
                      <w:lang w:val="en-GB"/>
                    </w:rPr>
                    <w:t>NRS</w:t>
                  </w:r>
                  <w:r w:rsidRPr="0069023C">
                    <w:rPr>
                      <w:rFonts w:ascii="Times New Roman" w:eastAsia="Times New Roman" w:hAnsi="Times New Roman" w:cs="Arial"/>
                      <w:sz w:val="20"/>
                      <w:szCs w:val="20"/>
                      <w:lang w:val="en-GB"/>
                    </w:rPr>
                    <w:t xml:space="preserve"> </w:t>
                  </w:r>
                  <w:r w:rsidRPr="0069023C">
                    <w:rPr>
                      <w:rFonts w:ascii="Times New Roman" w:eastAsia="Times New Roman" w:hAnsi="Times New Roman" w:cs="Arial"/>
                      <w:position w:val="-12"/>
                      <w:sz w:val="20"/>
                      <w:szCs w:val="20"/>
                      <w:lang w:val="en-GB"/>
                    </w:rPr>
                    <w:object w:dxaOrig="800" w:dyaOrig="380" w14:anchorId="2DF8A882">
                      <v:shape id="_x0000_i1026" type="#_x0000_t75" style="width:39.6pt;height:17.4pt" o:ole="" fillcolor="window">
                        <v:imagedata r:id="rId11" o:title=""/>
                      </v:shape>
                      <o:OLEObject Type="Embed" ProgID="Equation.DSMT4" ShapeID="_x0000_i1026" DrawAspect="Content" ObjectID="_1611776543" r:id="rId12"/>
                    </w:object>
                  </w:r>
                </w:p>
              </w:tc>
              <w:tc>
                <w:tcPr>
                  <w:tcW w:w="1170" w:type="dxa"/>
                  <w:vAlign w:val="center"/>
                </w:tcPr>
                <w:p w14:paraId="01ACA3B1"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dB</w:t>
                  </w:r>
                </w:p>
              </w:tc>
              <w:tc>
                <w:tcPr>
                  <w:tcW w:w="3234" w:type="dxa"/>
                </w:tcPr>
                <w:p w14:paraId="571079B1"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highlight w:val="yellow"/>
                      <w:lang w:val="en-GB"/>
                    </w:rPr>
                    <w:t>[-12]</w:t>
                  </w:r>
                </w:p>
              </w:tc>
            </w:tr>
            <w:tr w:rsidR="0069023C" w:rsidRPr="0069023C" w14:paraId="54B5C95A" w14:textId="77777777" w:rsidTr="0069023C">
              <w:trPr>
                <w:trHeight w:val="20"/>
                <w:jc w:val="center"/>
              </w:trPr>
              <w:tc>
                <w:tcPr>
                  <w:tcW w:w="2365" w:type="dxa"/>
                  <w:vAlign w:val="center"/>
                </w:tcPr>
                <w:p w14:paraId="1F34541D"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sz w:val="18"/>
                      <w:szCs w:val="20"/>
                      <w:lang w:val="en-GB"/>
                    </w:rPr>
                    <w:t>Propagation condition</w:t>
                  </w:r>
                </w:p>
              </w:tc>
              <w:tc>
                <w:tcPr>
                  <w:tcW w:w="1170" w:type="dxa"/>
                  <w:vAlign w:val="center"/>
                </w:tcPr>
                <w:p w14:paraId="358BA7EA"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234" w:type="dxa"/>
                </w:tcPr>
                <w:p w14:paraId="49B58B82"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AWGN</w:t>
                  </w:r>
                </w:p>
              </w:tc>
            </w:tr>
            <w:tr w:rsidR="0069023C" w:rsidRPr="0069023C" w14:paraId="5FE0F9CF" w14:textId="77777777" w:rsidTr="0069023C">
              <w:trPr>
                <w:trHeight w:val="20"/>
                <w:jc w:val="center"/>
              </w:trPr>
              <w:tc>
                <w:tcPr>
                  <w:tcW w:w="2365" w:type="dxa"/>
                  <w:vAlign w:val="center"/>
                </w:tcPr>
                <w:p w14:paraId="5CFA5457"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bCs/>
                      <w:kern w:val="2"/>
                      <w:sz w:val="18"/>
                      <w:szCs w:val="20"/>
                      <w:lang w:val="en-GB"/>
                    </w:rPr>
                    <w:t>Antenna Configuration</w:t>
                  </w:r>
                </w:p>
              </w:tc>
              <w:tc>
                <w:tcPr>
                  <w:tcW w:w="1170" w:type="dxa"/>
                  <w:vAlign w:val="center"/>
                </w:tcPr>
                <w:p w14:paraId="0A8274DC"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234" w:type="dxa"/>
                </w:tcPr>
                <w:p w14:paraId="49C9DAF0"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2x1</w:t>
                  </w:r>
                </w:p>
              </w:tc>
            </w:tr>
            <w:tr w:rsidR="0069023C" w:rsidRPr="0069023C" w14:paraId="4C581E07" w14:textId="77777777" w:rsidTr="0069023C">
              <w:trPr>
                <w:trHeight w:val="20"/>
                <w:jc w:val="center"/>
              </w:trPr>
              <w:tc>
                <w:tcPr>
                  <w:tcW w:w="2365" w:type="dxa"/>
                  <w:vAlign w:val="center"/>
                </w:tcPr>
                <w:p w14:paraId="54DC651F"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Arial"/>
                      <w:bCs/>
                      <w:kern w:val="2"/>
                      <w:sz w:val="18"/>
                      <w:szCs w:val="20"/>
                      <w:lang w:val="en-GB"/>
                    </w:rPr>
                    <w:t>Scheduling delay in RAR (</w:t>
                  </w:r>
                  <w:proofErr w:type="spellStart"/>
                  <w:r w:rsidRPr="0069023C">
                    <w:rPr>
                      <w:rFonts w:ascii="Arial" w:eastAsia="Times New Roman" w:hAnsi="Arial" w:cs="Arial"/>
                      <w:bCs/>
                      <w:kern w:val="2"/>
                      <w:sz w:val="18"/>
                      <w:szCs w:val="20"/>
                      <w:lang w:val="en-GB"/>
                    </w:rPr>
                    <w:t>I</w:t>
                  </w:r>
                  <w:r w:rsidRPr="0069023C">
                    <w:rPr>
                      <w:rFonts w:ascii="Arial" w:eastAsia="Times New Roman" w:hAnsi="Arial" w:cs="Arial"/>
                      <w:bCs/>
                      <w:kern w:val="2"/>
                      <w:sz w:val="18"/>
                      <w:szCs w:val="20"/>
                      <w:vertAlign w:val="subscript"/>
                      <w:lang w:val="en-GB"/>
                    </w:rPr>
                    <w:t>Delay</w:t>
                  </w:r>
                  <w:proofErr w:type="spellEnd"/>
                  <w:r w:rsidRPr="0069023C">
                    <w:rPr>
                      <w:rFonts w:ascii="Arial" w:eastAsia="Times New Roman" w:hAnsi="Arial" w:cs="Arial"/>
                      <w:bCs/>
                      <w:kern w:val="2"/>
                      <w:sz w:val="18"/>
                      <w:szCs w:val="20"/>
                      <w:lang w:val="en-GB"/>
                    </w:rPr>
                    <w:t>)</w:t>
                  </w:r>
                  <w:r w:rsidRPr="0069023C">
                    <w:rPr>
                      <w:rFonts w:ascii="Arial" w:eastAsia="Times New Roman" w:hAnsi="Arial" w:cs="Times New Roman"/>
                      <w:sz w:val="18"/>
                      <w:szCs w:val="20"/>
                      <w:lang w:val="en-GB" w:eastAsia="ko-KR"/>
                    </w:rPr>
                    <w:t xml:space="preserve"> </w:t>
                  </w:r>
                  <w:r w:rsidRPr="0069023C">
                    <w:rPr>
                      <w:rFonts w:ascii="Arial" w:eastAsia="Times New Roman" w:hAnsi="Arial" w:cs="Arial"/>
                      <w:sz w:val="18"/>
                      <w:szCs w:val="20"/>
                      <w:vertAlign w:val="superscript"/>
                      <w:lang w:val="en-GB"/>
                    </w:rPr>
                    <w:t>Note3</w:t>
                  </w:r>
                </w:p>
              </w:tc>
              <w:tc>
                <w:tcPr>
                  <w:tcW w:w="1170" w:type="dxa"/>
                  <w:vAlign w:val="center"/>
                </w:tcPr>
                <w:p w14:paraId="262037D2"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234" w:type="dxa"/>
                </w:tcPr>
                <w:p w14:paraId="3D0A39CC"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highlight w:val="yellow"/>
                      <w:lang w:val="en-GB"/>
                    </w:rPr>
                    <w:t>[0]</w:t>
                  </w:r>
                </w:p>
              </w:tc>
            </w:tr>
            <w:tr w:rsidR="0069023C" w:rsidRPr="0069023C" w14:paraId="46EDEA6F" w14:textId="77777777" w:rsidTr="0069023C">
              <w:trPr>
                <w:trHeight w:val="20"/>
                <w:jc w:val="center"/>
              </w:trPr>
              <w:tc>
                <w:tcPr>
                  <w:tcW w:w="2365" w:type="dxa"/>
                  <w:vAlign w:val="center"/>
                </w:tcPr>
                <w:p w14:paraId="6B84C0FE" w14:textId="77777777" w:rsidR="0069023C" w:rsidRPr="0069023C" w:rsidRDefault="0069023C" w:rsidP="0069023C">
                  <w:pPr>
                    <w:keepNext/>
                    <w:keepLines/>
                    <w:widowControl/>
                    <w:overflowPunct w:val="0"/>
                    <w:autoSpaceDE w:val="0"/>
                    <w:autoSpaceDN w:val="0"/>
                    <w:adjustRightInd w:val="0"/>
                    <w:spacing w:after="0" w:line="240" w:lineRule="auto"/>
                    <w:jc w:val="left"/>
                    <w:textAlignment w:val="baseline"/>
                    <w:rPr>
                      <w:rFonts w:ascii="Arial" w:eastAsia="Times New Roman" w:hAnsi="Arial" w:cs="Arial"/>
                      <w:sz w:val="18"/>
                      <w:szCs w:val="20"/>
                      <w:lang w:val="en-GB"/>
                    </w:rPr>
                  </w:pPr>
                  <w:r w:rsidRPr="0069023C">
                    <w:rPr>
                      <w:rFonts w:ascii="Arial" w:eastAsia="Times New Roman" w:hAnsi="Arial" w:cs="Times New Roman"/>
                      <w:sz w:val="18"/>
                      <w:szCs w:val="20"/>
                      <w:lang w:val="en-GB" w:eastAsia="ko-KR"/>
                    </w:rPr>
                    <w:t xml:space="preserve">Channel quality IE </w:t>
                  </w:r>
                  <w:r w:rsidRPr="0069023C">
                    <w:rPr>
                      <w:rFonts w:ascii="Arial" w:eastAsia="Times New Roman" w:hAnsi="Arial" w:cs="Arial"/>
                      <w:sz w:val="18"/>
                      <w:szCs w:val="20"/>
                      <w:vertAlign w:val="superscript"/>
                      <w:lang w:val="en-GB"/>
                    </w:rPr>
                    <w:t>Note4</w:t>
                  </w:r>
                </w:p>
              </w:tc>
              <w:tc>
                <w:tcPr>
                  <w:tcW w:w="1170" w:type="dxa"/>
                  <w:vAlign w:val="center"/>
                </w:tcPr>
                <w:p w14:paraId="5EECB0EE"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234" w:type="dxa"/>
                </w:tcPr>
                <w:p w14:paraId="394C8097" w14:textId="77777777" w:rsidR="0069023C" w:rsidRPr="0069023C" w:rsidRDefault="0069023C" w:rsidP="0069023C">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CQI-NPDCCH-NB</w:t>
                  </w:r>
                </w:p>
              </w:tc>
            </w:tr>
            <w:tr w:rsidR="0069023C" w:rsidRPr="0069023C" w14:paraId="04150D1A" w14:textId="77777777" w:rsidTr="0069023C">
              <w:trPr>
                <w:trHeight w:val="20"/>
                <w:jc w:val="center"/>
              </w:trPr>
              <w:tc>
                <w:tcPr>
                  <w:tcW w:w="6769" w:type="dxa"/>
                  <w:gridSpan w:val="3"/>
                  <w:vAlign w:val="center"/>
                </w:tcPr>
                <w:p w14:paraId="30478C67" w14:textId="77777777" w:rsidR="0069023C" w:rsidRPr="0069023C" w:rsidRDefault="0069023C" w:rsidP="0069023C">
                  <w:pPr>
                    <w:keepNext/>
                    <w:keepLines/>
                    <w:widowControl/>
                    <w:overflowPunct w:val="0"/>
                    <w:autoSpaceDE w:val="0"/>
                    <w:autoSpaceDN w:val="0"/>
                    <w:adjustRightInd w:val="0"/>
                    <w:spacing w:after="0" w:line="240" w:lineRule="auto"/>
                    <w:ind w:left="851" w:hanging="851"/>
                    <w:jc w:val="left"/>
                    <w:textAlignment w:val="baseline"/>
                    <w:rPr>
                      <w:rFonts w:ascii="Arial" w:eastAsia="Times New Roman" w:hAnsi="Arial" w:cs="Times New Roman"/>
                      <w:sz w:val="18"/>
                      <w:szCs w:val="20"/>
                      <w:lang w:val="en-GB" w:eastAsia="ko-KR"/>
                    </w:rPr>
                  </w:pPr>
                  <w:r w:rsidRPr="0069023C">
                    <w:rPr>
                      <w:rFonts w:ascii="Arial" w:eastAsia="Times New Roman" w:hAnsi="Arial" w:cs="Times New Roman"/>
                      <w:sz w:val="18"/>
                      <w:szCs w:val="20"/>
                      <w:lang w:val="en-GB"/>
                    </w:rPr>
                    <w:t>Note 1:</w:t>
                  </w:r>
                  <w:r w:rsidRPr="0069023C">
                    <w:rPr>
                      <w:rFonts w:ascii="Arial" w:eastAsia="Times New Roman" w:hAnsi="Arial" w:cs="Times New Roman"/>
                      <w:sz w:val="18"/>
                      <w:szCs w:val="20"/>
                      <w:lang w:val="en-GB"/>
                    </w:rPr>
                    <w:tab/>
                  </w:r>
                  <w:r w:rsidRPr="0069023C">
                    <w:rPr>
                      <w:rFonts w:ascii="Arial" w:eastAsia="Times New Roman" w:hAnsi="Arial" w:cs="Times New Roman"/>
                      <w:sz w:val="18"/>
                      <w:szCs w:val="20"/>
                      <w:lang w:val="en-GB" w:eastAsia="ko-KR"/>
                    </w:rPr>
                    <w:t xml:space="preserve">OCNG shall be used such that active cells are fully </w:t>
                  </w:r>
                  <w:proofErr w:type="gramStart"/>
                  <w:r w:rsidRPr="0069023C">
                    <w:rPr>
                      <w:rFonts w:ascii="Arial" w:eastAsia="Times New Roman" w:hAnsi="Arial" w:cs="Times New Roman"/>
                      <w:sz w:val="18"/>
                      <w:szCs w:val="20"/>
                      <w:lang w:val="en-GB" w:eastAsia="ko-KR"/>
                    </w:rPr>
                    <w:t>allocated</w:t>
                  </w:r>
                  <w:proofErr w:type="gramEnd"/>
                  <w:r w:rsidRPr="0069023C">
                    <w:rPr>
                      <w:rFonts w:ascii="Arial" w:eastAsia="Times New Roman" w:hAnsi="Arial" w:cs="Times New Roman"/>
                      <w:sz w:val="18"/>
                      <w:szCs w:val="20"/>
                      <w:lang w:val="en-GB" w:eastAsia="ko-KR"/>
                    </w:rPr>
                    <w:t xml:space="preserve"> and a constant total transmitted power spectral density is achieved for all OFDM symbols.</w:t>
                  </w:r>
                </w:p>
                <w:p w14:paraId="43E20A5C" w14:textId="77777777" w:rsidR="0069023C" w:rsidRPr="0069023C" w:rsidRDefault="0069023C" w:rsidP="0069023C">
                  <w:pPr>
                    <w:keepNext/>
                    <w:keepLines/>
                    <w:widowControl/>
                    <w:overflowPunct w:val="0"/>
                    <w:autoSpaceDE w:val="0"/>
                    <w:autoSpaceDN w:val="0"/>
                    <w:adjustRightInd w:val="0"/>
                    <w:spacing w:after="0" w:line="240" w:lineRule="auto"/>
                    <w:ind w:left="851" w:hanging="851"/>
                    <w:jc w:val="left"/>
                    <w:textAlignment w:val="baseline"/>
                    <w:rPr>
                      <w:rFonts w:ascii="Arial" w:eastAsia="Times New Roman" w:hAnsi="Arial" w:cs="Times New Roman"/>
                      <w:sz w:val="18"/>
                      <w:szCs w:val="20"/>
                      <w:lang w:val="en-GB" w:eastAsia="ko-KR"/>
                    </w:rPr>
                  </w:pPr>
                  <w:r w:rsidRPr="0069023C">
                    <w:rPr>
                      <w:rFonts w:ascii="Arial" w:eastAsia="Times New Roman" w:hAnsi="Arial" w:cs="Times New Roman"/>
                      <w:sz w:val="18"/>
                      <w:szCs w:val="20"/>
                      <w:lang w:val="en-GB"/>
                    </w:rPr>
                    <w:t>Note 2:</w:t>
                  </w:r>
                  <w:r w:rsidRPr="0069023C">
                    <w:rPr>
                      <w:rFonts w:ascii="Arial" w:eastAsia="Times New Roman" w:hAnsi="Arial" w:cs="Times New Roman"/>
                      <w:sz w:val="18"/>
                      <w:szCs w:val="20"/>
                      <w:lang w:val="en-GB"/>
                    </w:rPr>
                    <w:tab/>
                  </w:r>
                  <w:r w:rsidRPr="0069023C">
                    <w:rPr>
                      <w:rFonts w:ascii="Arial" w:eastAsia="Times New Roman" w:hAnsi="Arial" w:cs="Times New Roman"/>
                      <w:sz w:val="18"/>
                      <w:szCs w:val="20"/>
                      <w:lang w:val="en-GB" w:eastAsia="ko-KR"/>
                    </w:rPr>
                    <w:t xml:space="preserve">Interference from other cells and noise sources not specified in the test are assumed to be constant over subcarriers and time and shall be modelled as AWGN of appropriate power for </w:t>
                  </w:r>
                  <w:r w:rsidRPr="0069023C">
                    <w:rPr>
                      <w:rFonts w:ascii="Arial" w:eastAsia="Times New Roman" w:hAnsi="Arial" w:cs="Times New Roman"/>
                      <w:position w:val="-12"/>
                      <w:sz w:val="18"/>
                      <w:szCs w:val="20"/>
                      <w:lang w:val="en-GB" w:eastAsia="ko-KR"/>
                    </w:rPr>
                    <w:object w:dxaOrig="400" w:dyaOrig="360" w14:anchorId="376544B7">
                      <v:shape id="_x0000_i1027" type="#_x0000_t75" style="width:21pt;height:18pt" o:ole="" fillcolor="window">
                        <v:imagedata r:id="rId9" o:title=""/>
                      </v:shape>
                      <o:OLEObject Type="Embed" ProgID="Equation.3" ShapeID="_x0000_i1027" DrawAspect="Content" ObjectID="_1611776544" r:id="rId13"/>
                    </w:object>
                  </w:r>
                  <w:r w:rsidRPr="0069023C">
                    <w:rPr>
                      <w:rFonts w:ascii="Arial" w:eastAsia="Times New Roman" w:hAnsi="Arial" w:cs="Times New Roman"/>
                      <w:sz w:val="18"/>
                      <w:szCs w:val="20"/>
                      <w:lang w:val="en-GB" w:eastAsia="ko-KR"/>
                    </w:rPr>
                    <w:t xml:space="preserve"> to be fulfilled.</w:t>
                  </w:r>
                </w:p>
                <w:p w14:paraId="51B43513" w14:textId="77777777" w:rsidR="0069023C" w:rsidRPr="0069023C" w:rsidRDefault="0069023C" w:rsidP="0069023C">
                  <w:pPr>
                    <w:keepNext/>
                    <w:keepLines/>
                    <w:widowControl/>
                    <w:overflowPunct w:val="0"/>
                    <w:autoSpaceDE w:val="0"/>
                    <w:autoSpaceDN w:val="0"/>
                    <w:adjustRightInd w:val="0"/>
                    <w:spacing w:after="0" w:line="240" w:lineRule="auto"/>
                    <w:ind w:left="851" w:hanging="851"/>
                    <w:jc w:val="left"/>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Note 3:</w:t>
                  </w:r>
                  <w:r w:rsidRPr="0069023C">
                    <w:rPr>
                      <w:rFonts w:ascii="Arial" w:eastAsia="Times New Roman" w:hAnsi="Arial" w:cs="Times New Roman"/>
                      <w:sz w:val="18"/>
                      <w:szCs w:val="20"/>
                      <w:lang w:val="en-GB"/>
                    </w:rPr>
                    <w:tab/>
                    <w:t>See section 16.3.3 in TS 36.213 [23].</w:t>
                  </w:r>
                </w:p>
                <w:p w14:paraId="096508F3" w14:textId="77777777" w:rsidR="0069023C" w:rsidRPr="0069023C" w:rsidRDefault="0069023C" w:rsidP="0069023C">
                  <w:pPr>
                    <w:keepNext/>
                    <w:keepLines/>
                    <w:widowControl/>
                    <w:overflowPunct w:val="0"/>
                    <w:autoSpaceDE w:val="0"/>
                    <w:autoSpaceDN w:val="0"/>
                    <w:adjustRightInd w:val="0"/>
                    <w:spacing w:after="0" w:line="240" w:lineRule="auto"/>
                    <w:ind w:left="851" w:hanging="851"/>
                    <w:jc w:val="left"/>
                    <w:textAlignment w:val="baseline"/>
                    <w:rPr>
                      <w:rFonts w:ascii="Arial" w:eastAsia="Times New Roman" w:hAnsi="Arial" w:cs="Times New Roman"/>
                      <w:sz w:val="18"/>
                      <w:szCs w:val="20"/>
                      <w:lang w:val="en-GB"/>
                    </w:rPr>
                  </w:pPr>
                  <w:r w:rsidRPr="0069023C">
                    <w:rPr>
                      <w:rFonts w:ascii="Arial" w:eastAsia="Times New Roman" w:hAnsi="Arial" w:cs="Times New Roman"/>
                      <w:sz w:val="18"/>
                      <w:szCs w:val="20"/>
                      <w:lang w:val="en-GB"/>
                    </w:rPr>
                    <w:t>Note 4:</w:t>
                  </w:r>
                  <w:r w:rsidRPr="0069023C">
                    <w:rPr>
                      <w:rFonts w:ascii="Arial" w:eastAsia="Times New Roman" w:hAnsi="Arial" w:cs="Times New Roman"/>
                      <w:sz w:val="18"/>
                      <w:szCs w:val="20"/>
                      <w:lang w:val="en-GB"/>
                    </w:rPr>
                    <w:tab/>
                    <w:t>See TS 36.331 [2].</w:t>
                  </w:r>
                </w:p>
              </w:tc>
            </w:tr>
          </w:tbl>
          <w:p w14:paraId="259437CE" w14:textId="77777777" w:rsidR="0069023C" w:rsidRDefault="0069023C" w:rsidP="00526BF8"/>
        </w:tc>
      </w:tr>
    </w:tbl>
    <w:p w14:paraId="5DB797B2" w14:textId="77777777" w:rsidR="0069023C" w:rsidRDefault="0069023C" w:rsidP="00526BF8"/>
    <w:p w14:paraId="692EA564" w14:textId="355D6981" w:rsidR="00177C48" w:rsidRDefault="00BD455D" w:rsidP="00177C48">
      <w:pPr>
        <w:pStyle w:val="Heading1"/>
        <w:rPr>
          <w:lang w:val="en-US"/>
        </w:rPr>
      </w:pPr>
      <w:r w:rsidRPr="00FD363A">
        <w:rPr>
          <w:lang w:val="en-US"/>
        </w:rPr>
        <w:t>2</w:t>
      </w:r>
      <w:r w:rsidRPr="00FD363A">
        <w:rPr>
          <w:lang w:val="en-US"/>
        </w:rPr>
        <w:tab/>
      </w:r>
      <w:r w:rsidR="007512C3">
        <w:rPr>
          <w:lang w:val="en-US"/>
        </w:rPr>
        <w:t>Discussion</w:t>
      </w:r>
    </w:p>
    <w:p w14:paraId="507C6148" w14:textId="6B47C6C3" w:rsidR="009B56DC" w:rsidRDefault="008F0CDE" w:rsidP="007512C3">
      <w:pPr>
        <w:pStyle w:val="Heading2"/>
      </w:pPr>
      <w:r>
        <w:t>2.1</w:t>
      </w:r>
      <w:r w:rsidR="007512C3">
        <w:tab/>
      </w:r>
      <w:r w:rsidR="00B643EB">
        <w:t>NPDCCH repetition level</w:t>
      </w:r>
    </w:p>
    <w:p w14:paraId="07632A25" w14:textId="09DCC803" w:rsidR="00B643EB" w:rsidRPr="00AF4EE2" w:rsidRDefault="00B643EB" w:rsidP="00AF4EE2">
      <w:pPr>
        <w:rPr>
          <w:lang w:val="en-GB"/>
        </w:rPr>
      </w:pPr>
      <w:r>
        <w:rPr>
          <w:lang w:val="en-GB"/>
        </w:rPr>
        <w:t xml:space="preserve">RAN4 agreed UE reports channel quality report </w:t>
      </w:r>
      <w:r w:rsidR="00AF4EE2">
        <w:rPr>
          <w:lang w:val="en-GB"/>
        </w:rPr>
        <w:t xml:space="preserve">satisfying the hypothetical NPDCCH BLER of 1% with the parameters in </w:t>
      </w:r>
      <w:r w:rsidR="00AF4EE2">
        <w:rPr>
          <w:lang w:val="en-GB"/>
        </w:rPr>
        <w:fldChar w:fldCharType="begin"/>
      </w:r>
      <w:r w:rsidR="00AF4EE2">
        <w:rPr>
          <w:lang w:val="en-GB"/>
        </w:rPr>
        <w:instrText xml:space="preserve"> REF _Ref536193403 \h </w:instrText>
      </w:r>
      <w:r w:rsidR="00AF4EE2">
        <w:rPr>
          <w:lang w:val="en-GB"/>
        </w:rPr>
      </w:r>
      <w:r w:rsidR="00AF4EE2">
        <w:rPr>
          <w:lang w:val="en-GB"/>
        </w:rPr>
        <w:fldChar w:fldCharType="separate"/>
      </w:r>
      <w:r w:rsidR="004E2E4E">
        <w:t xml:space="preserve">Table </w:t>
      </w:r>
      <w:r w:rsidR="004E2E4E">
        <w:rPr>
          <w:noProof/>
        </w:rPr>
        <w:t>1</w:t>
      </w:r>
      <w:r w:rsidR="00AF4EE2">
        <w:rPr>
          <w:lang w:val="en-GB"/>
        </w:rPr>
        <w:fldChar w:fldCharType="end"/>
      </w:r>
      <w:r w:rsidR="00AF4EE2">
        <w:rPr>
          <w:lang w:val="en-GB"/>
        </w:rPr>
        <w:t xml:space="preserve">. In our previous discussion paper, we showed the simulation results with </w:t>
      </w:r>
      <w:r w:rsidR="00C7124D">
        <w:rPr>
          <w:lang w:val="en-GB"/>
        </w:rPr>
        <w:t xml:space="preserve">standalone deployment </w:t>
      </w:r>
      <w:r w:rsidR="000E3778">
        <w:rPr>
          <w:lang w:val="en-GB"/>
        </w:rPr>
        <w:t xml:space="preserve">with </w:t>
      </w:r>
      <w:r w:rsidR="00AF4EE2">
        <w:rPr>
          <w:lang w:val="en-GB"/>
        </w:rPr>
        <w:t>Es/</w:t>
      </w:r>
      <w:proofErr w:type="spellStart"/>
      <w:r w:rsidR="00FF4DD4">
        <w:rPr>
          <w:lang w:val="en-GB"/>
        </w:rPr>
        <w:t>Noc</w:t>
      </w:r>
      <w:proofErr w:type="spellEnd"/>
      <w:r w:rsidR="00AF4EE2">
        <w:rPr>
          <w:lang w:val="en-GB"/>
        </w:rPr>
        <w:t xml:space="preserve">=-4dB for normal coverage and </w:t>
      </w:r>
      <w:r w:rsidR="00C7124D">
        <w:rPr>
          <w:lang w:val="en-GB"/>
        </w:rPr>
        <w:t>in-band deployment Es/</w:t>
      </w:r>
      <w:proofErr w:type="spellStart"/>
      <w:r w:rsidR="00FF4DD4">
        <w:rPr>
          <w:lang w:val="en-GB"/>
        </w:rPr>
        <w:t>Noc</w:t>
      </w:r>
      <w:proofErr w:type="spellEnd"/>
      <w:r w:rsidR="00C7124D">
        <w:rPr>
          <w:lang w:val="en-GB"/>
        </w:rPr>
        <w:t>=</w:t>
      </w:r>
      <w:r w:rsidR="00AF4EE2">
        <w:rPr>
          <w:lang w:val="en-GB"/>
        </w:rPr>
        <w:t xml:space="preserve">-10dB for enhanced coverage </w:t>
      </w:r>
      <w:r w:rsidR="00AF4EE2">
        <w:rPr>
          <w:lang w:val="en-GB"/>
        </w:rPr>
        <w:fldChar w:fldCharType="begin"/>
      </w:r>
      <w:r w:rsidR="00AF4EE2">
        <w:rPr>
          <w:lang w:val="en-GB"/>
        </w:rPr>
        <w:instrText xml:space="preserve"> REF _Ref536192715 \r \h </w:instrText>
      </w:r>
      <w:r w:rsidR="00AF4EE2">
        <w:rPr>
          <w:lang w:val="en-GB"/>
        </w:rPr>
      </w:r>
      <w:r w:rsidR="00AF4EE2">
        <w:rPr>
          <w:lang w:val="en-GB"/>
        </w:rPr>
        <w:fldChar w:fldCharType="separate"/>
      </w:r>
      <w:r w:rsidR="004E2E4E">
        <w:rPr>
          <w:lang w:val="en-GB"/>
        </w:rPr>
        <w:t>[2]</w:t>
      </w:r>
      <w:r w:rsidR="00AF4EE2">
        <w:rPr>
          <w:lang w:val="en-GB"/>
        </w:rPr>
        <w:fldChar w:fldCharType="end"/>
      </w:r>
      <w:r w:rsidR="00AF4EE2">
        <w:rPr>
          <w:lang w:val="en-GB"/>
        </w:rPr>
        <w:t xml:space="preserve">, however RAN4 finally agreed to </w:t>
      </w:r>
      <w:r w:rsidR="00C7124D">
        <w:rPr>
          <w:lang w:val="en-GB"/>
        </w:rPr>
        <w:t>set standalone deployment</w:t>
      </w:r>
      <w:r w:rsidR="00AF4EE2">
        <w:rPr>
          <w:lang w:val="en-GB"/>
        </w:rPr>
        <w:t xml:space="preserve"> Es/</w:t>
      </w:r>
      <w:proofErr w:type="spellStart"/>
      <w:r w:rsidR="00FF4DD4">
        <w:rPr>
          <w:lang w:val="en-GB"/>
        </w:rPr>
        <w:t>Noc</w:t>
      </w:r>
      <w:proofErr w:type="spellEnd"/>
      <w:r w:rsidR="00AF4EE2">
        <w:rPr>
          <w:lang w:val="en-GB"/>
        </w:rPr>
        <w:t>=-1</w:t>
      </w:r>
      <w:r w:rsidR="00BC3618">
        <w:rPr>
          <w:lang w:val="en-GB"/>
        </w:rPr>
        <w:t>2</w:t>
      </w:r>
      <w:r w:rsidR="00AF4EE2">
        <w:rPr>
          <w:lang w:val="en-GB"/>
        </w:rPr>
        <w:t xml:space="preserve">dB for enhanced coverage. </w:t>
      </w:r>
    </w:p>
    <w:p w14:paraId="3CA8210E" w14:textId="0073936D" w:rsidR="00B643EB" w:rsidRPr="00106722" w:rsidRDefault="00B643EB" w:rsidP="00B643EB">
      <w:pPr>
        <w:pStyle w:val="Caption"/>
      </w:pPr>
      <w:bookmarkStart w:id="4" w:name="_Ref536193403"/>
      <w:r>
        <w:lastRenderedPageBreak/>
        <w:t xml:space="preserve">Table </w:t>
      </w:r>
      <w:r w:rsidR="00286F92">
        <w:rPr>
          <w:noProof/>
        </w:rPr>
        <w:fldChar w:fldCharType="begin"/>
      </w:r>
      <w:r w:rsidR="00286F92">
        <w:rPr>
          <w:noProof/>
        </w:rPr>
        <w:instrText xml:space="preserve"> SEQ Table \* ARABIC </w:instrText>
      </w:r>
      <w:r w:rsidR="00286F92">
        <w:rPr>
          <w:noProof/>
        </w:rPr>
        <w:fldChar w:fldCharType="separate"/>
      </w:r>
      <w:r w:rsidR="004E2E4E">
        <w:rPr>
          <w:noProof/>
        </w:rPr>
        <w:t>1</w:t>
      </w:r>
      <w:r w:rsidR="00286F92">
        <w:rPr>
          <w:noProof/>
        </w:rPr>
        <w:fldChar w:fldCharType="end"/>
      </w:r>
      <w:bookmarkEnd w:id="4"/>
      <w:r>
        <w:tab/>
        <w:t xml:space="preserve">NPDCCH parameters for MSG3-based channel quality report </w:t>
      </w:r>
      <w:r>
        <w:fldChar w:fldCharType="begin"/>
      </w:r>
      <w:r>
        <w:instrText xml:space="preserve"> REF _Ref536193218 \r \h </w:instrText>
      </w:r>
      <w:r>
        <w:fldChar w:fldCharType="separate"/>
      </w:r>
      <w:r w:rsidR="004E2E4E">
        <w:t>[3]</w:t>
      </w:r>
      <w:r>
        <w:fldChar w:fldCharType="end"/>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643EB" w:rsidRPr="00106722" w14:paraId="676FDBAA" w14:textId="77777777" w:rsidTr="00AF4EE2">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547EAC" w14:textId="77777777" w:rsidR="00B643EB" w:rsidRPr="00106722" w:rsidRDefault="00B643EB" w:rsidP="00AF4EE2">
            <w:pPr>
              <w:pStyle w:val="TAH"/>
              <w:rPr>
                <w:rFonts w:eastAsia="SimSun"/>
              </w:rPr>
            </w:pPr>
            <w:r w:rsidRPr="00106722">
              <w:rPr>
                <w:rFonts w:eastAsia="SimSun"/>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8C4CEB" w14:textId="77777777" w:rsidR="00B643EB" w:rsidRPr="00106722" w:rsidRDefault="00B643EB" w:rsidP="00AF4EE2">
            <w:pPr>
              <w:pStyle w:val="TAH"/>
              <w:rPr>
                <w:rFonts w:eastAsia="SimSun"/>
              </w:rPr>
            </w:pPr>
            <w:r w:rsidRPr="00106722">
              <w:rPr>
                <w:rFonts w:eastAsia="SimSun"/>
              </w:rPr>
              <w:t>Values</w:t>
            </w:r>
          </w:p>
        </w:tc>
      </w:tr>
      <w:tr w:rsidR="00B643EB" w:rsidRPr="00106722" w14:paraId="217307CE" w14:textId="77777777" w:rsidTr="00AF4EE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94B091C" w14:textId="77777777" w:rsidR="00B643EB" w:rsidRPr="00106722" w:rsidRDefault="00B643EB" w:rsidP="00AF4EE2">
            <w:pPr>
              <w:pStyle w:val="TAH"/>
              <w:rPr>
                <w:rFonts w:eastAsia="SimSun"/>
                <w:b w:val="0"/>
              </w:rPr>
            </w:pPr>
            <w:r w:rsidRPr="00106722">
              <w:rPr>
                <w:rFonts w:eastAsia="SimSun"/>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5EA956C7" w14:textId="77777777" w:rsidR="00B643EB" w:rsidRPr="00106722" w:rsidRDefault="00B643EB" w:rsidP="00AF4EE2">
            <w:pPr>
              <w:pStyle w:val="TAH"/>
              <w:rPr>
                <w:rFonts w:eastAsia="SimSun"/>
                <w:b w:val="0"/>
              </w:rPr>
            </w:pPr>
            <w:r w:rsidRPr="00106722">
              <w:rPr>
                <w:rFonts w:eastAsia="SimSun"/>
                <w:b w:val="0"/>
              </w:rPr>
              <w:t>Format N1</w:t>
            </w:r>
          </w:p>
        </w:tc>
      </w:tr>
      <w:tr w:rsidR="00B643EB" w:rsidRPr="00106722" w14:paraId="70686E8F" w14:textId="77777777" w:rsidTr="00AF4EE2">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FF38CF" w14:textId="77777777" w:rsidR="00B643EB" w:rsidRPr="00106722" w:rsidRDefault="00B643EB" w:rsidP="00AF4EE2">
            <w:pPr>
              <w:pStyle w:val="TAC"/>
            </w:pPr>
            <w:r w:rsidRPr="00106722">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334845" w14:textId="77777777" w:rsidR="00B643EB" w:rsidRPr="00106722" w:rsidRDefault="00B643EB" w:rsidP="00AF4EE2">
            <w:pPr>
              <w:pStyle w:val="TAC"/>
            </w:pPr>
            <w:r w:rsidRPr="00106722">
              <w:t>23bits</w:t>
            </w:r>
          </w:p>
        </w:tc>
      </w:tr>
      <w:tr w:rsidR="00B643EB" w:rsidRPr="00106722" w14:paraId="6E0DA2AD" w14:textId="77777777" w:rsidTr="00AF4EE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1664893" w14:textId="77777777" w:rsidR="00B643EB" w:rsidRPr="00106722" w:rsidRDefault="00B643EB" w:rsidP="00AF4EE2">
            <w:pPr>
              <w:pStyle w:val="TAC"/>
            </w:pPr>
            <w:r w:rsidRPr="00106722">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7BFB2D81" w14:textId="77777777" w:rsidR="00B643EB" w:rsidRPr="00106722" w:rsidRDefault="00B643EB" w:rsidP="00AF4EE2">
            <w:pPr>
              <w:pStyle w:val="TAC"/>
            </w:pPr>
            <w:r w:rsidRPr="00106722">
              <w:t>200kHz</w:t>
            </w:r>
          </w:p>
        </w:tc>
      </w:tr>
      <w:tr w:rsidR="00B643EB" w:rsidRPr="00106722" w14:paraId="696B94DF" w14:textId="77777777" w:rsidTr="00AF4EE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C26A795" w14:textId="77777777" w:rsidR="00B643EB" w:rsidRPr="00106722" w:rsidRDefault="00B643EB" w:rsidP="00AF4EE2">
            <w:pPr>
              <w:pStyle w:val="TAC"/>
            </w:pPr>
            <w:r w:rsidRPr="00106722">
              <w:t>Antenna configuration</w:t>
            </w:r>
          </w:p>
        </w:tc>
        <w:tc>
          <w:tcPr>
            <w:tcW w:w="2889" w:type="dxa"/>
            <w:tcBorders>
              <w:top w:val="single" w:sz="4" w:space="0" w:color="auto"/>
              <w:left w:val="single" w:sz="4" w:space="0" w:color="auto"/>
              <w:bottom w:val="single" w:sz="4" w:space="0" w:color="auto"/>
              <w:right w:val="single" w:sz="4" w:space="0" w:color="auto"/>
            </w:tcBorders>
            <w:vAlign w:val="center"/>
          </w:tcPr>
          <w:p w14:paraId="11F7C5CA" w14:textId="77777777" w:rsidR="00B643EB" w:rsidRPr="00106722" w:rsidRDefault="00B643EB" w:rsidP="00AF4EE2">
            <w:pPr>
              <w:pStyle w:val="TAC"/>
            </w:pPr>
            <w:r w:rsidRPr="00106722">
              <w:t>2x1</w:t>
            </w:r>
          </w:p>
        </w:tc>
      </w:tr>
      <w:tr w:rsidR="00B643EB" w:rsidRPr="00106722" w14:paraId="3E20DAB4" w14:textId="77777777" w:rsidTr="00AF4EE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F3B1B95" w14:textId="77777777" w:rsidR="00B643EB" w:rsidRPr="00106722" w:rsidRDefault="00B643EB" w:rsidP="00AF4EE2">
            <w:pPr>
              <w:pStyle w:val="TAC"/>
            </w:pPr>
            <w:r w:rsidRPr="00106722">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799E0488" w14:textId="77777777" w:rsidR="00B643EB" w:rsidRPr="00106722" w:rsidRDefault="00B643EB" w:rsidP="00AF4EE2">
            <w:pPr>
              <w:pStyle w:val="TAC"/>
            </w:pPr>
            <w:r w:rsidRPr="00106722">
              <w:t>2</w:t>
            </w:r>
          </w:p>
        </w:tc>
      </w:tr>
      <w:tr w:rsidR="00B643EB" w:rsidRPr="00106722" w14:paraId="61D2FF53" w14:textId="77777777" w:rsidTr="00AF4EE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D730AA1" w14:textId="77777777" w:rsidR="00B643EB" w:rsidRPr="00106722" w:rsidRDefault="00B643EB" w:rsidP="00AF4EE2">
            <w:pPr>
              <w:pStyle w:val="TAC"/>
            </w:pPr>
            <w:r w:rsidRPr="00106722">
              <w:t>DRX</w:t>
            </w:r>
          </w:p>
        </w:tc>
        <w:tc>
          <w:tcPr>
            <w:tcW w:w="2889" w:type="dxa"/>
            <w:tcBorders>
              <w:top w:val="single" w:sz="4" w:space="0" w:color="auto"/>
              <w:left w:val="single" w:sz="4" w:space="0" w:color="auto"/>
              <w:bottom w:val="single" w:sz="4" w:space="0" w:color="auto"/>
              <w:right w:val="single" w:sz="4" w:space="0" w:color="auto"/>
            </w:tcBorders>
            <w:vAlign w:val="center"/>
          </w:tcPr>
          <w:p w14:paraId="116B70CC" w14:textId="77777777" w:rsidR="00B643EB" w:rsidRPr="00106722" w:rsidRDefault="00B643EB" w:rsidP="00AF4EE2">
            <w:pPr>
              <w:pStyle w:val="TAC"/>
            </w:pPr>
            <w:r w:rsidRPr="00106722">
              <w:t>OFF</w:t>
            </w:r>
          </w:p>
        </w:tc>
      </w:tr>
    </w:tbl>
    <w:p w14:paraId="4E66639E" w14:textId="77777777" w:rsidR="00BC3618" w:rsidRDefault="00BC3618" w:rsidP="0046452E">
      <w:pPr>
        <w:rPr>
          <w:lang w:val="en-GB"/>
        </w:rPr>
      </w:pPr>
    </w:p>
    <w:p w14:paraId="52C5A882" w14:textId="6BFE6BC2" w:rsidR="0046452E" w:rsidRPr="000C3DE3" w:rsidRDefault="00AE7427" w:rsidP="0046452E">
      <w:pPr>
        <w:rPr>
          <w:lang w:val="en-GB"/>
        </w:rPr>
      </w:pPr>
      <w:r>
        <w:rPr>
          <w:lang w:val="en-GB"/>
        </w:rPr>
        <w:fldChar w:fldCharType="begin"/>
      </w:r>
      <w:r>
        <w:rPr>
          <w:lang w:val="en-GB"/>
        </w:rPr>
        <w:instrText xml:space="preserve"> REF _Ref527721771 \h </w:instrText>
      </w:r>
      <w:r>
        <w:rPr>
          <w:lang w:val="en-GB"/>
        </w:rPr>
      </w:r>
      <w:r>
        <w:rPr>
          <w:lang w:val="en-GB"/>
        </w:rPr>
        <w:fldChar w:fldCharType="separate"/>
      </w:r>
      <w:r w:rsidR="004E2E4E">
        <w:t xml:space="preserve">Figure </w:t>
      </w:r>
      <w:r w:rsidR="004E2E4E">
        <w:rPr>
          <w:noProof/>
        </w:rPr>
        <w:t>1</w:t>
      </w:r>
      <w:r>
        <w:rPr>
          <w:lang w:val="en-GB"/>
        </w:rPr>
        <w:fldChar w:fldCharType="end"/>
      </w:r>
      <w:r>
        <w:rPr>
          <w:lang w:val="en-GB"/>
        </w:rPr>
        <w:t xml:space="preserve"> show</w:t>
      </w:r>
      <w:r w:rsidR="0046452E">
        <w:rPr>
          <w:lang w:val="en-GB"/>
        </w:rPr>
        <w:t>s</w:t>
      </w:r>
      <w:r>
        <w:rPr>
          <w:lang w:val="en-GB"/>
        </w:rPr>
        <w:t xml:space="preserve"> </w:t>
      </w:r>
      <w:r w:rsidR="006820BC">
        <w:rPr>
          <w:lang w:val="en-GB"/>
        </w:rPr>
        <w:t xml:space="preserve">the </w:t>
      </w:r>
      <w:r>
        <w:rPr>
          <w:lang w:val="en-GB"/>
        </w:rPr>
        <w:t>simulation result f</w:t>
      </w:r>
      <w:r w:rsidR="00BC3618">
        <w:rPr>
          <w:lang w:val="en-GB"/>
        </w:rPr>
        <w:t xml:space="preserve">or </w:t>
      </w:r>
      <w:r w:rsidR="006820BC">
        <w:rPr>
          <w:lang w:val="en-GB"/>
        </w:rPr>
        <w:t xml:space="preserve">NPDCCH in </w:t>
      </w:r>
      <w:r w:rsidR="00BC3618">
        <w:rPr>
          <w:lang w:val="en-GB"/>
        </w:rPr>
        <w:t xml:space="preserve">standalone. </w:t>
      </w:r>
      <w:r w:rsidR="0046452E">
        <w:rPr>
          <w:lang w:val="en-GB"/>
        </w:rPr>
        <w:t xml:space="preserve">For </w:t>
      </w:r>
      <w:r w:rsidR="006820BC">
        <w:rPr>
          <w:lang w:val="en-GB"/>
        </w:rPr>
        <w:t xml:space="preserve">the </w:t>
      </w:r>
      <w:r w:rsidR="0046452E">
        <w:rPr>
          <w:lang w:val="en-GB"/>
        </w:rPr>
        <w:t>n</w:t>
      </w:r>
      <w:r w:rsidR="0067134F">
        <w:rPr>
          <w:lang w:val="en-GB"/>
        </w:rPr>
        <w:t xml:space="preserve">ormal coverage, </w:t>
      </w:r>
      <w:r w:rsidR="00BC3618">
        <w:rPr>
          <w:lang w:val="en-GB"/>
        </w:rPr>
        <w:t xml:space="preserve">considering 2dB impairment margin, </w:t>
      </w:r>
      <w:r w:rsidR="0046452E">
        <w:rPr>
          <w:lang w:val="en-GB"/>
        </w:rPr>
        <w:t xml:space="preserve">we expect UE reports </w:t>
      </w:r>
      <w:r w:rsidR="0046452E">
        <w:t>the repetition level 4</w:t>
      </w:r>
      <w:r w:rsidR="00BC3618">
        <w:t xml:space="preserve"> at Es/</w:t>
      </w:r>
      <w:proofErr w:type="spellStart"/>
      <w:r w:rsidR="00BC3618">
        <w:t>Iot</w:t>
      </w:r>
      <w:proofErr w:type="spellEnd"/>
      <w:r w:rsidR="00BC3618">
        <w:t>=-6dB where it is observed from our simulation result that NPDCCH</w:t>
      </w:r>
      <w:r w:rsidR="0046452E">
        <w:t xml:space="preserve"> Pm-</w:t>
      </w:r>
      <w:proofErr w:type="spellStart"/>
      <w:r w:rsidR="0046452E">
        <w:t>dsg</w:t>
      </w:r>
      <w:proofErr w:type="spellEnd"/>
      <w:r w:rsidR="0046452E">
        <w:t xml:space="preserve"> &lt; 1% with repetition level 4 and Pm-</w:t>
      </w:r>
      <w:proofErr w:type="spellStart"/>
      <w:r w:rsidR="0046452E">
        <w:t>dsg</w:t>
      </w:r>
      <w:proofErr w:type="spellEnd"/>
      <w:r w:rsidR="0046452E">
        <w:t xml:space="preserve"> &gt; 1% </w:t>
      </w:r>
      <w:r w:rsidR="00CC1358">
        <w:t>with repetition level 1 (=4/4).</w:t>
      </w:r>
    </w:p>
    <w:p w14:paraId="06DE4D3F" w14:textId="68C8D5BB" w:rsidR="0046452E" w:rsidRDefault="00BC3618" w:rsidP="0046452E">
      <w:r>
        <w:t xml:space="preserve">For </w:t>
      </w:r>
      <w:r w:rsidR="006820BC">
        <w:t xml:space="preserve">the </w:t>
      </w:r>
      <w:r>
        <w:t>enhanced coverage</w:t>
      </w:r>
      <w:r w:rsidR="00CC1358">
        <w:t>, if we set Es/</w:t>
      </w:r>
      <w:proofErr w:type="spellStart"/>
      <w:r w:rsidR="00CC1358">
        <w:t>Noc</w:t>
      </w:r>
      <w:proofErr w:type="spellEnd"/>
      <w:r w:rsidR="00CC1358">
        <w:t xml:space="preserve"> = </w:t>
      </w:r>
      <w:r w:rsidR="0046452E">
        <w:t>-1</w:t>
      </w:r>
      <w:r>
        <w:t>2</w:t>
      </w:r>
      <w:r w:rsidR="0046452E">
        <w:t>dB, we expect UE reports the repetition level 16</w:t>
      </w:r>
      <w:r>
        <w:t xml:space="preserve"> </w:t>
      </w:r>
      <w:r w:rsidR="00FF4DD4">
        <w:t>considering the impairment margin of 2dB.</w:t>
      </w:r>
      <w:r w:rsidR="0046452E">
        <w:t xml:space="preserve"> </w:t>
      </w:r>
      <w:r w:rsidR="00FF4DD4">
        <w:t xml:space="preserve">Our result shows the current requirement for NPDCCH repetition level in the coverage is larger than expected. </w:t>
      </w:r>
      <w:proofErr w:type="gramStart"/>
      <w:r w:rsidR="00FF4DD4">
        <w:t>Therefore</w:t>
      </w:r>
      <w:proofErr w:type="gramEnd"/>
      <w:r w:rsidR="00FF4DD4">
        <w:t xml:space="preserve"> we propose to change the repetition value from 32 to 16. </w:t>
      </w:r>
    </w:p>
    <w:p w14:paraId="375AAF9F" w14:textId="282B9C9C" w:rsidR="00FF4DD4" w:rsidRPr="00FF4DD4" w:rsidRDefault="00FF4DD4" w:rsidP="0046452E">
      <w:pPr>
        <w:rPr>
          <w:b/>
        </w:rPr>
      </w:pPr>
      <w:r w:rsidRPr="00FF4DD4">
        <w:rPr>
          <w:b/>
        </w:rPr>
        <w:t xml:space="preserve">Proposal 1: Change the NPDCCH repetition level in coverage enhancement mode from 32 to 16. </w:t>
      </w:r>
    </w:p>
    <w:p w14:paraId="76439E79" w14:textId="10925D53" w:rsidR="00732259" w:rsidRPr="0046452E" w:rsidRDefault="00732259" w:rsidP="007512C3"/>
    <w:p w14:paraId="3608F56F" w14:textId="64E98DB2" w:rsidR="00732259" w:rsidRDefault="001431D4" w:rsidP="007512C3">
      <w:pPr>
        <w:rPr>
          <w:lang w:val="en-GB"/>
        </w:rPr>
      </w:pPr>
      <w:r w:rsidRPr="001431D4">
        <w:rPr>
          <w:lang w:val="en-GB"/>
        </w:rPr>
        <w:t xml:space="preserve"> </w:t>
      </w:r>
      <w:r w:rsidR="00BC3618" w:rsidRPr="00BC3618">
        <w:rPr>
          <w:noProof/>
          <w:lang w:val="en-GB"/>
        </w:rPr>
        <w:drawing>
          <wp:inline distT="0" distB="0" distL="0" distR="0" wp14:anchorId="30C21470" wp14:editId="138EB605">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05BED1A" w14:textId="3E6D9A1F" w:rsidR="001431D4" w:rsidRDefault="00732259" w:rsidP="00732259">
      <w:pPr>
        <w:pStyle w:val="Caption"/>
        <w:rPr>
          <w:noProof/>
          <w:lang w:val="en-GB"/>
        </w:rPr>
      </w:pPr>
      <w:bookmarkStart w:id="5" w:name="_Ref527721771"/>
      <w:r>
        <w:t xml:space="preserve">Figure </w:t>
      </w:r>
      <w:r w:rsidR="0069023C">
        <w:rPr>
          <w:noProof/>
        </w:rPr>
        <w:fldChar w:fldCharType="begin"/>
      </w:r>
      <w:r w:rsidR="0069023C">
        <w:rPr>
          <w:noProof/>
        </w:rPr>
        <w:instrText xml:space="preserve"> SEQ Figure \* ARABIC </w:instrText>
      </w:r>
      <w:r w:rsidR="0069023C">
        <w:rPr>
          <w:noProof/>
        </w:rPr>
        <w:fldChar w:fldCharType="separate"/>
      </w:r>
      <w:r w:rsidR="004E2E4E">
        <w:rPr>
          <w:noProof/>
        </w:rPr>
        <w:t>1</w:t>
      </w:r>
      <w:r w:rsidR="0069023C">
        <w:rPr>
          <w:noProof/>
        </w:rPr>
        <w:fldChar w:fldCharType="end"/>
      </w:r>
      <w:bookmarkEnd w:id="5"/>
      <w:r>
        <w:tab/>
        <w:t xml:space="preserve">NPDCCH simulation result </w:t>
      </w:r>
      <w:r w:rsidR="00AE7427">
        <w:t>for</w:t>
      </w:r>
      <w:r>
        <w:t xml:space="preserve"> in-band</w:t>
      </w:r>
      <w:r w:rsidR="00134242">
        <w:t xml:space="preserve"> operation</w:t>
      </w:r>
      <w:r>
        <w:t>.</w:t>
      </w:r>
    </w:p>
    <w:p w14:paraId="75FC1262" w14:textId="2BA23CB1" w:rsidR="00C35A3E" w:rsidRDefault="00C35A3E" w:rsidP="009F6D4A">
      <w:pPr>
        <w:rPr>
          <w:lang w:val="en-GB"/>
        </w:rPr>
      </w:pPr>
    </w:p>
    <w:p w14:paraId="09FF107F" w14:textId="2C3C7F3E" w:rsidR="004E2E4E" w:rsidRDefault="004E2E4E" w:rsidP="004E2E4E">
      <w:pPr>
        <w:pStyle w:val="Heading2"/>
      </w:pPr>
      <w:r>
        <w:lastRenderedPageBreak/>
        <w:t>2.2</w:t>
      </w:r>
      <w:r>
        <w:tab/>
        <w:t>Scheduling delay parameter</w:t>
      </w:r>
    </w:p>
    <w:p w14:paraId="27EA487D" w14:textId="4B75B1C8" w:rsidR="004E2E4E" w:rsidRDefault="004E2E4E" w:rsidP="004E2E4E">
      <w:pPr>
        <w:rPr>
          <w:lang w:val="en-GB"/>
        </w:rPr>
      </w:pPr>
      <w:r>
        <w:rPr>
          <w:lang w:val="en-GB"/>
        </w:rPr>
        <w:t>Scheduling delay parameter (</w:t>
      </w:r>
      <w:proofErr w:type="spellStart"/>
      <w:r>
        <w:rPr>
          <w:lang w:val="en-GB"/>
        </w:rPr>
        <w:t>I</w:t>
      </w:r>
      <w:r w:rsidRPr="004E2E4E">
        <w:rPr>
          <w:vertAlign w:val="subscript"/>
          <w:lang w:val="en-GB"/>
        </w:rPr>
        <w:t>Delay</w:t>
      </w:r>
      <w:proofErr w:type="spellEnd"/>
      <w:r>
        <w:rPr>
          <w:lang w:val="en-GB"/>
        </w:rPr>
        <w:t xml:space="preserve">) for RAR set the transmission timing of MSG3 (NPUSCH) after MSG2 (RAR) reception (k0 in </w:t>
      </w:r>
      <w:r>
        <w:rPr>
          <w:lang w:val="en-GB"/>
        </w:rPr>
        <w:fldChar w:fldCharType="begin"/>
      </w:r>
      <w:r>
        <w:rPr>
          <w:lang w:val="en-GB"/>
        </w:rPr>
        <w:instrText xml:space="preserve"> REF _Ref525735666 \h </w:instrText>
      </w:r>
      <w:r>
        <w:rPr>
          <w:lang w:val="en-GB"/>
        </w:rPr>
      </w:r>
      <w:r>
        <w:rPr>
          <w:lang w:val="en-GB"/>
        </w:rPr>
        <w:fldChar w:fldCharType="separate"/>
      </w:r>
      <w:r>
        <w:t xml:space="preserve">Figure </w:t>
      </w:r>
      <w:r>
        <w:rPr>
          <w:noProof/>
        </w:rPr>
        <w:t>2</w:t>
      </w:r>
      <w:r>
        <w:rPr>
          <w:lang w:val="en-GB"/>
        </w:rPr>
        <w:fldChar w:fldCharType="end"/>
      </w:r>
      <w:r>
        <w:rPr>
          <w:lang w:val="en-GB"/>
        </w:rPr>
        <w:t>)</w:t>
      </w:r>
      <w:r w:rsidR="000A70F9">
        <w:rPr>
          <w:lang w:val="en-GB"/>
        </w:rPr>
        <w:t>, and the current set value, 0, corresponds to 12ms. Considering the very low Es/</w:t>
      </w:r>
      <w:proofErr w:type="spellStart"/>
      <w:r w:rsidR="000A70F9">
        <w:rPr>
          <w:lang w:val="en-GB"/>
        </w:rPr>
        <w:t>Noc</w:t>
      </w:r>
      <w:proofErr w:type="spellEnd"/>
      <w:r w:rsidR="000A70F9">
        <w:rPr>
          <w:lang w:val="en-GB"/>
        </w:rPr>
        <w:t xml:space="preserve"> level (-12dB), we think it is better to set longer delay which allows UE to receive move NRS for channel quality estimation. We therefore propose to set </w:t>
      </w:r>
      <w:proofErr w:type="spellStart"/>
      <w:r w:rsidR="000A70F9">
        <w:rPr>
          <w:lang w:val="en-GB"/>
        </w:rPr>
        <w:t>I</w:t>
      </w:r>
      <w:r w:rsidR="000A70F9" w:rsidRPr="000A70F9">
        <w:rPr>
          <w:vertAlign w:val="subscript"/>
          <w:lang w:val="en-GB"/>
        </w:rPr>
        <w:t>Delay</w:t>
      </w:r>
      <w:proofErr w:type="spellEnd"/>
      <w:r w:rsidR="000A70F9">
        <w:rPr>
          <w:lang w:val="en-GB"/>
        </w:rPr>
        <w:t xml:space="preserve"> to the largest value 3, corresponding to 64ms. </w:t>
      </w:r>
    </w:p>
    <w:p w14:paraId="7D3224A9" w14:textId="24305163" w:rsidR="000A70F9" w:rsidRPr="000A70F9" w:rsidRDefault="000A70F9" w:rsidP="004E2E4E">
      <w:pPr>
        <w:rPr>
          <w:b/>
          <w:lang w:val="en-GB"/>
        </w:rPr>
      </w:pPr>
      <w:r w:rsidRPr="000A70F9">
        <w:rPr>
          <w:b/>
          <w:lang w:val="en-GB"/>
        </w:rPr>
        <w:t>Proposal 2: Set the scheduling delay parameter (</w:t>
      </w:r>
      <w:proofErr w:type="spellStart"/>
      <w:r w:rsidRPr="000A70F9">
        <w:rPr>
          <w:b/>
          <w:lang w:val="en-GB"/>
        </w:rPr>
        <w:t>I</w:t>
      </w:r>
      <w:r w:rsidRPr="000A70F9">
        <w:rPr>
          <w:b/>
          <w:vertAlign w:val="subscript"/>
          <w:lang w:val="en-GB"/>
        </w:rPr>
        <w:t>Delay</w:t>
      </w:r>
      <w:proofErr w:type="spellEnd"/>
      <w:r w:rsidRPr="000A70F9">
        <w:rPr>
          <w:b/>
          <w:lang w:val="en-GB"/>
        </w:rPr>
        <w:t>) for RAR to 3 for coverage enhancement scenario.</w:t>
      </w:r>
    </w:p>
    <w:p w14:paraId="77E48FE1" w14:textId="77777777" w:rsidR="004E2E4E" w:rsidRDefault="004E2E4E" w:rsidP="004E2E4E">
      <w:r w:rsidRPr="00844BEF">
        <w:rPr>
          <w:noProof/>
        </w:rPr>
        <w:drawing>
          <wp:inline distT="0" distB="0" distL="0" distR="0" wp14:anchorId="7A04A09C" wp14:editId="1E92781C">
            <wp:extent cx="6120765" cy="1778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778635"/>
                    </a:xfrm>
                    <a:prstGeom prst="rect">
                      <a:avLst/>
                    </a:prstGeom>
                  </pic:spPr>
                </pic:pic>
              </a:graphicData>
            </a:graphic>
          </wp:inline>
        </w:drawing>
      </w:r>
    </w:p>
    <w:p w14:paraId="1670A207" w14:textId="2BEAD9D7" w:rsidR="004E2E4E" w:rsidRDefault="004E2E4E" w:rsidP="004E2E4E">
      <w:pPr>
        <w:pStyle w:val="Caption"/>
      </w:pPr>
      <w:bookmarkStart w:id="6" w:name="_Ref52573566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6"/>
      <w:r>
        <w:tab/>
        <w:t>UE procedure for reporting channel quality in MSG3.</w:t>
      </w:r>
    </w:p>
    <w:p w14:paraId="5C668D58" w14:textId="77777777" w:rsidR="004E2E4E" w:rsidRPr="004E2E4E" w:rsidRDefault="004E2E4E" w:rsidP="004E2E4E"/>
    <w:p w14:paraId="22E6CFD8" w14:textId="77777777" w:rsidR="006E268C" w:rsidRDefault="006E268C" w:rsidP="00732259">
      <w:pPr>
        <w:widowControl/>
        <w:spacing w:after="0" w:line="240" w:lineRule="auto"/>
        <w:jc w:val="left"/>
        <w:rPr>
          <w:lang w:val="en-GB"/>
        </w:rPr>
      </w:pPr>
    </w:p>
    <w:p w14:paraId="1B529FD1" w14:textId="259ED019" w:rsidR="00A46A8C" w:rsidRPr="00FD363A" w:rsidRDefault="00A46A8C" w:rsidP="00A46A8C">
      <w:pPr>
        <w:pStyle w:val="Heading1"/>
        <w:rPr>
          <w:lang w:val="en-US"/>
        </w:rPr>
      </w:pPr>
      <w:r w:rsidRPr="00FD363A">
        <w:rPr>
          <w:lang w:val="en-US"/>
        </w:rPr>
        <w:t>3</w:t>
      </w:r>
      <w:r w:rsidRPr="00FD363A">
        <w:rPr>
          <w:lang w:val="en-US"/>
        </w:rPr>
        <w:tab/>
        <w:t>Conclusion</w:t>
      </w:r>
    </w:p>
    <w:p w14:paraId="7D6EB3FD" w14:textId="764676E7" w:rsidR="0046452E" w:rsidRPr="000A70F9" w:rsidRDefault="000A70F9" w:rsidP="0046452E">
      <w:pPr>
        <w:rPr>
          <w:b/>
        </w:rPr>
      </w:pPr>
      <w:r w:rsidRPr="00FF4DD4">
        <w:rPr>
          <w:b/>
        </w:rPr>
        <w:t xml:space="preserve">Proposal 1: Change the NPDCCH repetition level in coverage enhancement mode from 32 to 16. </w:t>
      </w:r>
    </w:p>
    <w:p w14:paraId="543DBD5F" w14:textId="38B82714" w:rsidR="00C71DFE" w:rsidRPr="00FD363A" w:rsidRDefault="000A70F9" w:rsidP="00A46A8C">
      <w:r w:rsidRPr="000A70F9">
        <w:rPr>
          <w:b/>
          <w:lang w:val="en-GB"/>
        </w:rPr>
        <w:t>Proposal 2: Set the scheduling delay parameter (</w:t>
      </w:r>
      <w:proofErr w:type="spellStart"/>
      <w:r w:rsidRPr="000A70F9">
        <w:rPr>
          <w:b/>
          <w:lang w:val="en-GB"/>
        </w:rPr>
        <w:t>I</w:t>
      </w:r>
      <w:r w:rsidRPr="000A70F9">
        <w:rPr>
          <w:b/>
          <w:vertAlign w:val="subscript"/>
          <w:lang w:val="en-GB"/>
        </w:rPr>
        <w:t>Delay</w:t>
      </w:r>
      <w:proofErr w:type="spellEnd"/>
      <w:r w:rsidRPr="000A70F9">
        <w:rPr>
          <w:b/>
          <w:lang w:val="en-GB"/>
        </w:rPr>
        <w:t>) for RAR to 3 for coverage enhancement scenario.</w:t>
      </w:r>
    </w:p>
    <w:p w14:paraId="390ECC25" w14:textId="61FDD5B6" w:rsidR="005A782E" w:rsidRPr="00FD363A" w:rsidRDefault="005A782E" w:rsidP="005A782E">
      <w:pPr>
        <w:pStyle w:val="Heading1"/>
        <w:rPr>
          <w:lang w:val="en-US"/>
        </w:rPr>
      </w:pPr>
      <w:r w:rsidRPr="00FD363A">
        <w:rPr>
          <w:lang w:val="en-US"/>
        </w:rPr>
        <w:t>References</w:t>
      </w:r>
    </w:p>
    <w:p w14:paraId="7E6A468C" w14:textId="55A32ECC" w:rsidR="005B11BB" w:rsidRDefault="005A782E" w:rsidP="005B11BB">
      <w:pPr>
        <w:pStyle w:val="ListParagraph"/>
        <w:numPr>
          <w:ilvl w:val="0"/>
          <w:numId w:val="19"/>
        </w:numPr>
        <w:overflowPunct w:val="0"/>
        <w:autoSpaceDE w:val="0"/>
        <w:autoSpaceDN w:val="0"/>
        <w:adjustRightInd w:val="0"/>
        <w:spacing w:after="180" w:line="240" w:lineRule="auto"/>
        <w:ind w:left="540" w:hanging="540"/>
        <w:contextualSpacing/>
        <w:textAlignment w:val="baseline"/>
      </w:pPr>
      <w:bookmarkStart w:id="7" w:name="_Ref508638450"/>
      <w:bookmarkStart w:id="8" w:name="_Ref525735484"/>
      <w:r w:rsidRPr="00FD363A">
        <w:t>R</w:t>
      </w:r>
      <w:r w:rsidR="004A1A72" w:rsidRPr="00FD363A">
        <w:t>4</w:t>
      </w:r>
      <w:r w:rsidRPr="00FD363A">
        <w:t>-18</w:t>
      </w:r>
      <w:bookmarkEnd w:id="7"/>
      <w:r w:rsidR="0069023C">
        <w:t>16804</w:t>
      </w:r>
      <w:r w:rsidR="009378B6">
        <w:t>, “</w:t>
      </w:r>
      <w:r w:rsidR="0069023C" w:rsidRPr="0069023C">
        <w:t>Introduction of MSG3-based channel quality reporting test</w:t>
      </w:r>
      <w:r w:rsidR="009378B6">
        <w:rPr>
          <w:noProof/>
        </w:rPr>
        <w:t>”, Ericsson.</w:t>
      </w:r>
      <w:bookmarkEnd w:id="8"/>
      <w:r w:rsidR="009378B6">
        <w:rPr>
          <w:noProof/>
        </w:rPr>
        <w:t xml:space="preserve"> </w:t>
      </w:r>
    </w:p>
    <w:p w14:paraId="12C39791" w14:textId="7699FC59" w:rsidR="009C63D3" w:rsidRDefault="009C63D3" w:rsidP="0069023C">
      <w:pPr>
        <w:pStyle w:val="ListParagraph"/>
        <w:numPr>
          <w:ilvl w:val="0"/>
          <w:numId w:val="19"/>
        </w:numPr>
        <w:overflowPunct w:val="0"/>
        <w:autoSpaceDE w:val="0"/>
        <w:autoSpaceDN w:val="0"/>
        <w:adjustRightInd w:val="0"/>
        <w:spacing w:after="180" w:line="240" w:lineRule="auto"/>
        <w:ind w:left="540" w:hanging="540"/>
        <w:contextualSpacing/>
        <w:textAlignment w:val="baseline"/>
      </w:pPr>
      <w:bookmarkStart w:id="9" w:name="_Ref527717348"/>
      <w:bookmarkStart w:id="10" w:name="_Ref536192715"/>
      <w:r>
        <w:t>R4-181</w:t>
      </w:r>
      <w:r w:rsidR="0069023C">
        <w:t>5236</w:t>
      </w:r>
      <w:r>
        <w:t>, “</w:t>
      </w:r>
      <w:bookmarkStart w:id="11" w:name="_Ref527717450"/>
      <w:bookmarkEnd w:id="9"/>
      <w:r w:rsidR="0069023C" w:rsidRPr="0069023C">
        <w:t>Test case for MSG3-based channel quality report</w:t>
      </w:r>
      <w:r>
        <w:t>”, Ericsson.</w:t>
      </w:r>
      <w:bookmarkEnd w:id="11"/>
      <w:bookmarkEnd w:id="10"/>
    </w:p>
    <w:p w14:paraId="0C72E370" w14:textId="6734D488" w:rsidR="00B643EB" w:rsidRDefault="00B643EB" w:rsidP="0069023C">
      <w:pPr>
        <w:pStyle w:val="ListParagraph"/>
        <w:numPr>
          <w:ilvl w:val="0"/>
          <w:numId w:val="19"/>
        </w:numPr>
        <w:overflowPunct w:val="0"/>
        <w:autoSpaceDE w:val="0"/>
        <w:autoSpaceDN w:val="0"/>
        <w:adjustRightInd w:val="0"/>
        <w:spacing w:after="180" w:line="240" w:lineRule="auto"/>
        <w:ind w:left="540" w:hanging="540"/>
        <w:contextualSpacing/>
        <w:textAlignment w:val="baseline"/>
      </w:pPr>
      <w:bookmarkStart w:id="12" w:name="_Ref536193218"/>
      <w:r>
        <w:t>TS36.133 V14.10.0</w:t>
      </w:r>
      <w:bookmarkEnd w:id="12"/>
    </w:p>
    <w:p w14:paraId="70CA483C" w14:textId="77777777" w:rsidR="00BA5398" w:rsidRDefault="00BA5398" w:rsidP="00BA5398">
      <w:pPr>
        <w:overflowPunct w:val="0"/>
        <w:autoSpaceDE w:val="0"/>
        <w:autoSpaceDN w:val="0"/>
        <w:adjustRightInd w:val="0"/>
        <w:spacing w:after="180" w:line="240" w:lineRule="auto"/>
        <w:contextualSpacing/>
        <w:textAlignment w:val="baseline"/>
      </w:pPr>
    </w:p>
    <w:sectPr w:rsidR="00BA5398"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C4788" w14:textId="77777777" w:rsidR="005856BE" w:rsidRDefault="005856BE">
      <w:pPr>
        <w:spacing w:after="0"/>
      </w:pPr>
      <w:r>
        <w:separator/>
      </w:r>
    </w:p>
  </w:endnote>
  <w:endnote w:type="continuationSeparator" w:id="0">
    <w:p w14:paraId="296AF200" w14:textId="77777777" w:rsidR="005856BE" w:rsidRDefault="00585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 ??">
    <w:altName w:val="ＭＳ 明朝"/>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5856BE" w:rsidRDefault="005856BE">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856BE" w:rsidRDefault="00585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3FEC5" w14:textId="77777777" w:rsidR="005856BE" w:rsidRDefault="005856BE">
      <w:pPr>
        <w:spacing w:after="0"/>
      </w:pPr>
      <w:r>
        <w:separator/>
      </w:r>
    </w:p>
  </w:footnote>
  <w:footnote w:type="continuationSeparator" w:id="0">
    <w:p w14:paraId="05B796D6" w14:textId="77777777" w:rsidR="005856BE" w:rsidRDefault="005856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5856BE" w:rsidRDefault="005856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53DE3"/>
    <w:multiLevelType w:val="hybridMultilevel"/>
    <w:tmpl w:val="DE501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A0170F"/>
    <w:multiLevelType w:val="hybridMultilevel"/>
    <w:tmpl w:val="34FE7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9748DA"/>
    <w:multiLevelType w:val="hybridMultilevel"/>
    <w:tmpl w:val="2740184C"/>
    <w:lvl w:ilvl="0" w:tplc="3EA0EDC4">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6"/>
  </w:num>
  <w:num w:numId="2">
    <w:abstractNumId w:val="29"/>
  </w:num>
  <w:num w:numId="3">
    <w:abstractNumId w:val="18"/>
  </w:num>
  <w:num w:numId="4">
    <w:abstractNumId w:val="17"/>
  </w:num>
  <w:num w:numId="5">
    <w:abstractNumId w:val="11"/>
  </w:num>
  <w:num w:numId="6">
    <w:abstractNumId w:val="32"/>
  </w:num>
  <w:num w:numId="7">
    <w:abstractNumId w:val="2"/>
  </w:num>
  <w:num w:numId="8">
    <w:abstractNumId w:val="3"/>
  </w:num>
  <w:num w:numId="9">
    <w:abstractNumId w:val="26"/>
  </w:num>
  <w:num w:numId="10">
    <w:abstractNumId w:val="21"/>
  </w:num>
  <w:num w:numId="11">
    <w:abstractNumId w:val="34"/>
  </w:num>
  <w:num w:numId="12">
    <w:abstractNumId w:val="22"/>
  </w:num>
  <w:num w:numId="13">
    <w:abstractNumId w:val="28"/>
  </w:num>
  <w:num w:numId="14">
    <w:abstractNumId w:val="4"/>
  </w:num>
  <w:num w:numId="15">
    <w:abstractNumId w:val="15"/>
  </w:num>
  <w:num w:numId="16">
    <w:abstractNumId w:val="16"/>
  </w:num>
  <w:num w:numId="17">
    <w:abstractNumId w:val="9"/>
  </w:num>
  <w:num w:numId="18">
    <w:abstractNumId w:val="1"/>
  </w:num>
  <w:num w:numId="19">
    <w:abstractNumId w:val="27"/>
  </w:num>
  <w:num w:numId="20">
    <w:abstractNumId w:val="31"/>
  </w:num>
  <w:num w:numId="21">
    <w:abstractNumId w:val="0"/>
  </w:num>
  <w:num w:numId="22">
    <w:abstractNumId w:val="19"/>
  </w:num>
  <w:num w:numId="23">
    <w:abstractNumId w:val="5"/>
  </w:num>
  <w:num w:numId="24">
    <w:abstractNumId w:val="12"/>
  </w:num>
  <w:num w:numId="25">
    <w:abstractNumId w:val="33"/>
  </w:num>
  <w:num w:numId="26">
    <w:abstractNumId w:val="30"/>
  </w:num>
  <w:num w:numId="27">
    <w:abstractNumId w:val="24"/>
  </w:num>
  <w:num w:numId="28">
    <w:abstractNumId w:val="10"/>
  </w:num>
  <w:num w:numId="29">
    <w:abstractNumId w:val="23"/>
  </w:num>
  <w:num w:numId="30">
    <w:abstractNumId w:val="7"/>
  </w:num>
  <w:num w:numId="31">
    <w:abstractNumId w:val="8"/>
  </w:num>
  <w:num w:numId="32">
    <w:abstractNumId w:val="13"/>
  </w:num>
  <w:num w:numId="33">
    <w:abstractNumId w:val="14"/>
  </w:num>
  <w:num w:numId="34">
    <w:abstractNumId w:val="35"/>
  </w:num>
  <w:num w:numId="35">
    <w:abstractNumId w:val="25"/>
  </w:num>
  <w:num w:numId="36">
    <w:abstractNumId w:val="20"/>
  </w:num>
  <w:num w:numId="3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ABC"/>
    <w:rsid w:val="00017D5A"/>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374C6"/>
    <w:rsid w:val="00040C18"/>
    <w:rsid w:val="00041B14"/>
    <w:rsid w:val="0004248E"/>
    <w:rsid w:val="000436AB"/>
    <w:rsid w:val="00044D8D"/>
    <w:rsid w:val="00044ED8"/>
    <w:rsid w:val="00045494"/>
    <w:rsid w:val="000456A6"/>
    <w:rsid w:val="000463C2"/>
    <w:rsid w:val="000479C3"/>
    <w:rsid w:val="0005017E"/>
    <w:rsid w:val="0005034B"/>
    <w:rsid w:val="000524B3"/>
    <w:rsid w:val="00052E7F"/>
    <w:rsid w:val="00053F3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9F5"/>
    <w:rsid w:val="00067BBE"/>
    <w:rsid w:val="00070219"/>
    <w:rsid w:val="00070272"/>
    <w:rsid w:val="0007033B"/>
    <w:rsid w:val="000708E5"/>
    <w:rsid w:val="00070C84"/>
    <w:rsid w:val="00070DF6"/>
    <w:rsid w:val="00071E4C"/>
    <w:rsid w:val="0007288B"/>
    <w:rsid w:val="00073339"/>
    <w:rsid w:val="00074642"/>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0F9"/>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57F"/>
    <w:rsid w:val="000C375D"/>
    <w:rsid w:val="000C3DE3"/>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778"/>
    <w:rsid w:val="000E3B5E"/>
    <w:rsid w:val="000E3DA2"/>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20B"/>
    <w:rsid w:val="00101CFB"/>
    <w:rsid w:val="00102A1C"/>
    <w:rsid w:val="001030F5"/>
    <w:rsid w:val="0010390B"/>
    <w:rsid w:val="00103969"/>
    <w:rsid w:val="001050DA"/>
    <w:rsid w:val="00106338"/>
    <w:rsid w:val="00106F0C"/>
    <w:rsid w:val="00110126"/>
    <w:rsid w:val="00110BE2"/>
    <w:rsid w:val="001113C7"/>
    <w:rsid w:val="0011391A"/>
    <w:rsid w:val="00114077"/>
    <w:rsid w:val="00114245"/>
    <w:rsid w:val="001145A9"/>
    <w:rsid w:val="00114725"/>
    <w:rsid w:val="00114934"/>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4242"/>
    <w:rsid w:val="001346FB"/>
    <w:rsid w:val="00135077"/>
    <w:rsid w:val="00135E6A"/>
    <w:rsid w:val="001367E8"/>
    <w:rsid w:val="00136E4B"/>
    <w:rsid w:val="0013766A"/>
    <w:rsid w:val="00137DD1"/>
    <w:rsid w:val="0014031F"/>
    <w:rsid w:val="001403C8"/>
    <w:rsid w:val="0014096A"/>
    <w:rsid w:val="00140AD3"/>
    <w:rsid w:val="00140C55"/>
    <w:rsid w:val="001418E5"/>
    <w:rsid w:val="00143060"/>
    <w:rsid w:val="001431D4"/>
    <w:rsid w:val="00143A83"/>
    <w:rsid w:val="00144042"/>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A6"/>
    <w:rsid w:val="00152AAF"/>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3842"/>
    <w:rsid w:val="0016479A"/>
    <w:rsid w:val="00164E7E"/>
    <w:rsid w:val="0016508B"/>
    <w:rsid w:val="001650B8"/>
    <w:rsid w:val="0016516D"/>
    <w:rsid w:val="00165F32"/>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C48"/>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3F43"/>
    <w:rsid w:val="00194385"/>
    <w:rsid w:val="00195353"/>
    <w:rsid w:val="00195BD8"/>
    <w:rsid w:val="00195EC3"/>
    <w:rsid w:val="00195ECF"/>
    <w:rsid w:val="001961C9"/>
    <w:rsid w:val="001962F6"/>
    <w:rsid w:val="001965ED"/>
    <w:rsid w:val="00197406"/>
    <w:rsid w:val="00197434"/>
    <w:rsid w:val="001A003A"/>
    <w:rsid w:val="001A0172"/>
    <w:rsid w:val="001A01DA"/>
    <w:rsid w:val="001A08A9"/>
    <w:rsid w:val="001A1912"/>
    <w:rsid w:val="001A29C1"/>
    <w:rsid w:val="001A3137"/>
    <w:rsid w:val="001A3600"/>
    <w:rsid w:val="001A4725"/>
    <w:rsid w:val="001A4914"/>
    <w:rsid w:val="001A4A47"/>
    <w:rsid w:val="001A5517"/>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D6E"/>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251"/>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549F"/>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6AB6"/>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F92"/>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1D1D"/>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2F16"/>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D14"/>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085"/>
    <w:rsid w:val="00370561"/>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9D9"/>
    <w:rsid w:val="003C19E9"/>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4F4"/>
    <w:rsid w:val="003F59D5"/>
    <w:rsid w:val="003F6388"/>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686A"/>
    <w:rsid w:val="004074AC"/>
    <w:rsid w:val="00407C47"/>
    <w:rsid w:val="00410082"/>
    <w:rsid w:val="00412653"/>
    <w:rsid w:val="00413258"/>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27B14"/>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102A"/>
    <w:rsid w:val="00451124"/>
    <w:rsid w:val="00451D97"/>
    <w:rsid w:val="0045242D"/>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2FAD"/>
    <w:rsid w:val="004630FD"/>
    <w:rsid w:val="004639CD"/>
    <w:rsid w:val="0046452E"/>
    <w:rsid w:val="00464928"/>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8A9"/>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609"/>
    <w:rsid w:val="004B6677"/>
    <w:rsid w:val="004B7534"/>
    <w:rsid w:val="004B7980"/>
    <w:rsid w:val="004C19AE"/>
    <w:rsid w:val="004C1A9D"/>
    <w:rsid w:val="004C2B2E"/>
    <w:rsid w:val="004C2E99"/>
    <w:rsid w:val="004C3EBF"/>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1FE4"/>
    <w:rsid w:val="004E22C6"/>
    <w:rsid w:val="004E26DB"/>
    <w:rsid w:val="004E28EC"/>
    <w:rsid w:val="004E2CC1"/>
    <w:rsid w:val="004E2E4E"/>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5F5D"/>
    <w:rsid w:val="005469AB"/>
    <w:rsid w:val="005479AE"/>
    <w:rsid w:val="00547B03"/>
    <w:rsid w:val="00547E51"/>
    <w:rsid w:val="005518F6"/>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601D3"/>
    <w:rsid w:val="0056081D"/>
    <w:rsid w:val="005608FC"/>
    <w:rsid w:val="00560AE2"/>
    <w:rsid w:val="0056169C"/>
    <w:rsid w:val="00561BBD"/>
    <w:rsid w:val="00561FBF"/>
    <w:rsid w:val="00562103"/>
    <w:rsid w:val="005629F4"/>
    <w:rsid w:val="00563272"/>
    <w:rsid w:val="005641A5"/>
    <w:rsid w:val="00564D66"/>
    <w:rsid w:val="00565B19"/>
    <w:rsid w:val="00566271"/>
    <w:rsid w:val="0056675F"/>
    <w:rsid w:val="00566974"/>
    <w:rsid w:val="00566E96"/>
    <w:rsid w:val="005671D3"/>
    <w:rsid w:val="00567470"/>
    <w:rsid w:val="00567D86"/>
    <w:rsid w:val="00570621"/>
    <w:rsid w:val="00571EC2"/>
    <w:rsid w:val="00572EDF"/>
    <w:rsid w:val="00573095"/>
    <w:rsid w:val="00573624"/>
    <w:rsid w:val="005737A9"/>
    <w:rsid w:val="00573DD3"/>
    <w:rsid w:val="00574171"/>
    <w:rsid w:val="00574487"/>
    <w:rsid w:val="00574A93"/>
    <w:rsid w:val="0057691C"/>
    <w:rsid w:val="0057693F"/>
    <w:rsid w:val="00576FE0"/>
    <w:rsid w:val="00577B8A"/>
    <w:rsid w:val="00580439"/>
    <w:rsid w:val="00580563"/>
    <w:rsid w:val="00581FCB"/>
    <w:rsid w:val="0058229E"/>
    <w:rsid w:val="00583472"/>
    <w:rsid w:val="00584EFE"/>
    <w:rsid w:val="005855F5"/>
    <w:rsid w:val="005856BE"/>
    <w:rsid w:val="00586A9B"/>
    <w:rsid w:val="005876D0"/>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182"/>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1BB"/>
    <w:rsid w:val="005B1BD8"/>
    <w:rsid w:val="005B1C38"/>
    <w:rsid w:val="005B201C"/>
    <w:rsid w:val="005B2CF4"/>
    <w:rsid w:val="005B2D63"/>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1E89"/>
    <w:rsid w:val="005D2969"/>
    <w:rsid w:val="005D29AB"/>
    <w:rsid w:val="005D3840"/>
    <w:rsid w:val="005D40BB"/>
    <w:rsid w:val="005D4DFA"/>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21AF"/>
    <w:rsid w:val="00643740"/>
    <w:rsid w:val="006446ED"/>
    <w:rsid w:val="006451A3"/>
    <w:rsid w:val="00646717"/>
    <w:rsid w:val="006468DF"/>
    <w:rsid w:val="00646B9B"/>
    <w:rsid w:val="006476C8"/>
    <w:rsid w:val="006500C1"/>
    <w:rsid w:val="00650904"/>
    <w:rsid w:val="00650F0B"/>
    <w:rsid w:val="0065198D"/>
    <w:rsid w:val="0065299A"/>
    <w:rsid w:val="0065349A"/>
    <w:rsid w:val="00653BA8"/>
    <w:rsid w:val="0065429D"/>
    <w:rsid w:val="0065442D"/>
    <w:rsid w:val="00654948"/>
    <w:rsid w:val="00654E9A"/>
    <w:rsid w:val="00655359"/>
    <w:rsid w:val="0065587E"/>
    <w:rsid w:val="00655B16"/>
    <w:rsid w:val="00655E36"/>
    <w:rsid w:val="00656047"/>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134F"/>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4BD"/>
    <w:rsid w:val="0068197A"/>
    <w:rsid w:val="00681D80"/>
    <w:rsid w:val="00681FE4"/>
    <w:rsid w:val="00681FF8"/>
    <w:rsid w:val="006820BC"/>
    <w:rsid w:val="00682873"/>
    <w:rsid w:val="00682D31"/>
    <w:rsid w:val="00682E72"/>
    <w:rsid w:val="00683001"/>
    <w:rsid w:val="00683216"/>
    <w:rsid w:val="00683332"/>
    <w:rsid w:val="006834CB"/>
    <w:rsid w:val="00683BB4"/>
    <w:rsid w:val="00683CAE"/>
    <w:rsid w:val="0068461B"/>
    <w:rsid w:val="00684A94"/>
    <w:rsid w:val="00684F04"/>
    <w:rsid w:val="00685019"/>
    <w:rsid w:val="00685785"/>
    <w:rsid w:val="006864B2"/>
    <w:rsid w:val="00687AD7"/>
    <w:rsid w:val="00687BA7"/>
    <w:rsid w:val="00687BAB"/>
    <w:rsid w:val="0069023C"/>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5BFD"/>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2255"/>
    <w:rsid w:val="006E268C"/>
    <w:rsid w:val="006E2F5B"/>
    <w:rsid w:val="006E2FCC"/>
    <w:rsid w:val="006E3089"/>
    <w:rsid w:val="006E3625"/>
    <w:rsid w:val="006E3C31"/>
    <w:rsid w:val="006E49ED"/>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74B"/>
    <w:rsid w:val="00725CEA"/>
    <w:rsid w:val="00726683"/>
    <w:rsid w:val="0072683D"/>
    <w:rsid w:val="00726F9F"/>
    <w:rsid w:val="0072760D"/>
    <w:rsid w:val="00727AA2"/>
    <w:rsid w:val="00727DE0"/>
    <w:rsid w:val="0073005A"/>
    <w:rsid w:val="00730790"/>
    <w:rsid w:val="00730DFE"/>
    <w:rsid w:val="0073128E"/>
    <w:rsid w:val="00731AE4"/>
    <w:rsid w:val="00732259"/>
    <w:rsid w:val="0073284D"/>
    <w:rsid w:val="00732AB8"/>
    <w:rsid w:val="00732ABB"/>
    <w:rsid w:val="00734156"/>
    <w:rsid w:val="007342AB"/>
    <w:rsid w:val="00734DD4"/>
    <w:rsid w:val="007356A1"/>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2C3"/>
    <w:rsid w:val="007515F9"/>
    <w:rsid w:val="00752B4F"/>
    <w:rsid w:val="00753706"/>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6581"/>
    <w:rsid w:val="00786B03"/>
    <w:rsid w:val="007872B5"/>
    <w:rsid w:val="00787767"/>
    <w:rsid w:val="00787815"/>
    <w:rsid w:val="00790621"/>
    <w:rsid w:val="007907E7"/>
    <w:rsid w:val="0079133D"/>
    <w:rsid w:val="00791D0C"/>
    <w:rsid w:val="00791D31"/>
    <w:rsid w:val="007920D4"/>
    <w:rsid w:val="00793785"/>
    <w:rsid w:val="00794047"/>
    <w:rsid w:val="007945C2"/>
    <w:rsid w:val="00794ACC"/>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5EF"/>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DE8"/>
    <w:rsid w:val="007D50D2"/>
    <w:rsid w:val="007D560B"/>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E1C"/>
    <w:rsid w:val="00827443"/>
    <w:rsid w:val="008279C6"/>
    <w:rsid w:val="00827ADE"/>
    <w:rsid w:val="00830D72"/>
    <w:rsid w:val="00831044"/>
    <w:rsid w:val="008310D1"/>
    <w:rsid w:val="00832B49"/>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616B"/>
    <w:rsid w:val="008769BB"/>
    <w:rsid w:val="00876FA9"/>
    <w:rsid w:val="00877332"/>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75B0"/>
    <w:rsid w:val="0088770B"/>
    <w:rsid w:val="00887BF4"/>
    <w:rsid w:val="00890323"/>
    <w:rsid w:val="00891593"/>
    <w:rsid w:val="00891769"/>
    <w:rsid w:val="00891DAC"/>
    <w:rsid w:val="008925AD"/>
    <w:rsid w:val="0089368C"/>
    <w:rsid w:val="008937E5"/>
    <w:rsid w:val="008938DC"/>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3E3"/>
    <w:rsid w:val="008C2956"/>
    <w:rsid w:val="008C2AE3"/>
    <w:rsid w:val="008C2E00"/>
    <w:rsid w:val="008C4272"/>
    <w:rsid w:val="008C46D8"/>
    <w:rsid w:val="008C52EE"/>
    <w:rsid w:val="008C59FC"/>
    <w:rsid w:val="008C5CCF"/>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DE"/>
    <w:rsid w:val="008F0CEF"/>
    <w:rsid w:val="008F1077"/>
    <w:rsid w:val="008F1897"/>
    <w:rsid w:val="008F2124"/>
    <w:rsid w:val="008F246D"/>
    <w:rsid w:val="008F2687"/>
    <w:rsid w:val="008F29F7"/>
    <w:rsid w:val="008F3524"/>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6514"/>
    <w:rsid w:val="00936ACB"/>
    <w:rsid w:val="00936B41"/>
    <w:rsid w:val="009370DE"/>
    <w:rsid w:val="009378B6"/>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860"/>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3AB"/>
    <w:rsid w:val="009A767E"/>
    <w:rsid w:val="009B0264"/>
    <w:rsid w:val="009B043B"/>
    <w:rsid w:val="009B1768"/>
    <w:rsid w:val="009B177E"/>
    <w:rsid w:val="009B1DFF"/>
    <w:rsid w:val="009B2031"/>
    <w:rsid w:val="009B212A"/>
    <w:rsid w:val="009B2560"/>
    <w:rsid w:val="009B2F3C"/>
    <w:rsid w:val="009B2FF4"/>
    <w:rsid w:val="009B3457"/>
    <w:rsid w:val="009B53B5"/>
    <w:rsid w:val="009B54DA"/>
    <w:rsid w:val="009B56DC"/>
    <w:rsid w:val="009B6A61"/>
    <w:rsid w:val="009B6E8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5BFA"/>
    <w:rsid w:val="009C63D3"/>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19"/>
    <w:rsid w:val="009E504A"/>
    <w:rsid w:val="009E588B"/>
    <w:rsid w:val="009E6AA9"/>
    <w:rsid w:val="009E6ED8"/>
    <w:rsid w:val="009E7E9C"/>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6D4A"/>
    <w:rsid w:val="009F753A"/>
    <w:rsid w:val="009F7EDA"/>
    <w:rsid w:val="00A00241"/>
    <w:rsid w:val="00A01700"/>
    <w:rsid w:val="00A01806"/>
    <w:rsid w:val="00A02D4B"/>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54EA"/>
    <w:rsid w:val="00A35826"/>
    <w:rsid w:val="00A35C0E"/>
    <w:rsid w:val="00A3619E"/>
    <w:rsid w:val="00A3688D"/>
    <w:rsid w:val="00A40CEF"/>
    <w:rsid w:val="00A4184B"/>
    <w:rsid w:val="00A429C3"/>
    <w:rsid w:val="00A42A23"/>
    <w:rsid w:val="00A437D4"/>
    <w:rsid w:val="00A44928"/>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C49"/>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501"/>
    <w:rsid w:val="00A9099B"/>
    <w:rsid w:val="00A90AA8"/>
    <w:rsid w:val="00A90CE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427"/>
    <w:rsid w:val="00AE771A"/>
    <w:rsid w:val="00AF0126"/>
    <w:rsid w:val="00AF019F"/>
    <w:rsid w:val="00AF0542"/>
    <w:rsid w:val="00AF0A2F"/>
    <w:rsid w:val="00AF0F4C"/>
    <w:rsid w:val="00AF1E9F"/>
    <w:rsid w:val="00AF2460"/>
    <w:rsid w:val="00AF3171"/>
    <w:rsid w:val="00AF3A80"/>
    <w:rsid w:val="00AF4A26"/>
    <w:rsid w:val="00AF4D45"/>
    <w:rsid w:val="00AF4E4A"/>
    <w:rsid w:val="00AF4EE2"/>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3EB"/>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1A"/>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98"/>
    <w:rsid w:val="00BA53FA"/>
    <w:rsid w:val="00BA5518"/>
    <w:rsid w:val="00BA5527"/>
    <w:rsid w:val="00BA5781"/>
    <w:rsid w:val="00BA672B"/>
    <w:rsid w:val="00BA6C46"/>
    <w:rsid w:val="00BA6F72"/>
    <w:rsid w:val="00BB0468"/>
    <w:rsid w:val="00BB08A6"/>
    <w:rsid w:val="00BB0BC9"/>
    <w:rsid w:val="00BB115B"/>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3618"/>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5A3E"/>
    <w:rsid w:val="00C362D9"/>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6106"/>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24D"/>
    <w:rsid w:val="00C71DFE"/>
    <w:rsid w:val="00C71F2F"/>
    <w:rsid w:val="00C72415"/>
    <w:rsid w:val="00C72451"/>
    <w:rsid w:val="00C72EEC"/>
    <w:rsid w:val="00C73E5D"/>
    <w:rsid w:val="00C74920"/>
    <w:rsid w:val="00C75E75"/>
    <w:rsid w:val="00C76F8F"/>
    <w:rsid w:val="00C77953"/>
    <w:rsid w:val="00C80781"/>
    <w:rsid w:val="00C80EF5"/>
    <w:rsid w:val="00C8115E"/>
    <w:rsid w:val="00C812A5"/>
    <w:rsid w:val="00C81A97"/>
    <w:rsid w:val="00C8208E"/>
    <w:rsid w:val="00C82818"/>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70A7"/>
    <w:rsid w:val="00C97F6F"/>
    <w:rsid w:val="00CA09D1"/>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358"/>
    <w:rsid w:val="00CC14B5"/>
    <w:rsid w:val="00CC192B"/>
    <w:rsid w:val="00CC1E64"/>
    <w:rsid w:val="00CC3700"/>
    <w:rsid w:val="00CC3CC4"/>
    <w:rsid w:val="00CC4079"/>
    <w:rsid w:val="00CC40B7"/>
    <w:rsid w:val="00CC5080"/>
    <w:rsid w:val="00CC508C"/>
    <w:rsid w:val="00CC52FB"/>
    <w:rsid w:val="00CC55CE"/>
    <w:rsid w:val="00CC6C4C"/>
    <w:rsid w:val="00CC74E6"/>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A76"/>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D79"/>
    <w:rsid w:val="00D00DFD"/>
    <w:rsid w:val="00D01035"/>
    <w:rsid w:val="00D0124F"/>
    <w:rsid w:val="00D012AE"/>
    <w:rsid w:val="00D0151A"/>
    <w:rsid w:val="00D01D9B"/>
    <w:rsid w:val="00D02287"/>
    <w:rsid w:val="00D032E0"/>
    <w:rsid w:val="00D03A07"/>
    <w:rsid w:val="00D03CAA"/>
    <w:rsid w:val="00D03F98"/>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2F7C"/>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6296"/>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A05"/>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CC4"/>
    <w:rsid w:val="00E00D91"/>
    <w:rsid w:val="00E019D3"/>
    <w:rsid w:val="00E01B09"/>
    <w:rsid w:val="00E01E3A"/>
    <w:rsid w:val="00E02104"/>
    <w:rsid w:val="00E02456"/>
    <w:rsid w:val="00E025BA"/>
    <w:rsid w:val="00E037E7"/>
    <w:rsid w:val="00E03AC3"/>
    <w:rsid w:val="00E04291"/>
    <w:rsid w:val="00E04885"/>
    <w:rsid w:val="00E04A30"/>
    <w:rsid w:val="00E04BF3"/>
    <w:rsid w:val="00E056B1"/>
    <w:rsid w:val="00E05A0A"/>
    <w:rsid w:val="00E05ADE"/>
    <w:rsid w:val="00E05C25"/>
    <w:rsid w:val="00E07660"/>
    <w:rsid w:val="00E07E54"/>
    <w:rsid w:val="00E10E79"/>
    <w:rsid w:val="00E11303"/>
    <w:rsid w:val="00E11379"/>
    <w:rsid w:val="00E12020"/>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1FB0"/>
    <w:rsid w:val="00E92079"/>
    <w:rsid w:val="00E93A3C"/>
    <w:rsid w:val="00E9484E"/>
    <w:rsid w:val="00E94C71"/>
    <w:rsid w:val="00E94E59"/>
    <w:rsid w:val="00E95C94"/>
    <w:rsid w:val="00E968EA"/>
    <w:rsid w:val="00E96A55"/>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2D43"/>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2E2"/>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38C"/>
    <w:rsid w:val="00FB4678"/>
    <w:rsid w:val="00FB50F9"/>
    <w:rsid w:val="00FB7021"/>
    <w:rsid w:val="00FB73E3"/>
    <w:rsid w:val="00FB75DE"/>
    <w:rsid w:val="00FB7D15"/>
    <w:rsid w:val="00FC09B6"/>
    <w:rsid w:val="00FC0C24"/>
    <w:rsid w:val="00FC0D89"/>
    <w:rsid w:val="00FC12E2"/>
    <w:rsid w:val="00FC2FA6"/>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11E2"/>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59E1"/>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05B"/>
    <w:rsid w:val="00FF3DE5"/>
    <w:rsid w:val="00FF444C"/>
    <w:rsid w:val="00FF4BFA"/>
    <w:rsid w:val="00FF4DD4"/>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F43"/>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93F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F4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710427">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555722">
      <w:bodyDiv w:val="1"/>
      <w:marLeft w:val="0"/>
      <w:marRight w:val="0"/>
      <w:marTop w:val="0"/>
      <w:marBottom w:val="0"/>
      <w:divBdr>
        <w:top w:val="none" w:sz="0" w:space="0" w:color="auto"/>
        <w:left w:val="none" w:sz="0" w:space="0" w:color="auto"/>
        <w:bottom w:val="none" w:sz="0" w:space="0" w:color="auto"/>
        <w:right w:val="none" w:sz="0" w:space="0" w:color="auto"/>
      </w:divBdr>
      <w:divsChild>
        <w:div w:id="272591862">
          <w:marLeft w:val="360"/>
          <w:marRight w:val="0"/>
          <w:marTop w:val="200"/>
          <w:marBottom w:val="0"/>
          <w:divBdr>
            <w:top w:val="none" w:sz="0" w:space="0" w:color="auto"/>
            <w:left w:val="none" w:sz="0" w:space="0" w:color="auto"/>
            <w:bottom w:val="none" w:sz="0" w:space="0" w:color="auto"/>
            <w:right w:val="none" w:sz="0" w:space="0" w:color="auto"/>
          </w:divBdr>
        </w:div>
        <w:div w:id="1911690906">
          <w:marLeft w:val="1440"/>
          <w:marRight w:val="0"/>
          <w:marTop w:val="100"/>
          <w:marBottom w:val="0"/>
          <w:divBdr>
            <w:top w:val="none" w:sz="0" w:space="0" w:color="auto"/>
            <w:left w:val="none" w:sz="0" w:space="0" w:color="auto"/>
            <w:bottom w:val="none" w:sz="0" w:space="0" w:color="auto"/>
            <w:right w:val="none" w:sz="0" w:space="0" w:color="auto"/>
          </w:divBdr>
        </w:div>
        <w:div w:id="671025555">
          <w:marLeft w:val="1440"/>
          <w:marRight w:val="0"/>
          <w:marTop w:val="100"/>
          <w:marBottom w:val="0"/>
          <w:divBdr>
            <w:top w:val="none" w:sz="0" w:space="0" w:color="auto"/>
            <w:left w:val="none" w:sz="0" w:space="0" w:color="auto"/>
            <w:bottom w:val="none" w:sz="0" w:space="0" w:color="auto"/>
            <w:right w:val="none" w:sz="0" w:space="0" w:color="auto"/>
          </w:divBdr>
        </w:div>
        <w:div w:id="645400323">
          <w:marLeft w:val="1440"/>
          <w:marRight w:val="0"/>
          <w:marTop w:val="100"/>
          <w:marBottom w:val="0"/>
          <w:divBdr>
            <w:top w:val="none" w:sz="0" w:space="0" w:color="auto"/>
            <w:left w:val="none" w:sz="0" w:space="0" w:color="auto"/>
            <w:bottom w:val="none" w:sz="0" w:space="0" w:color="auto"/>
            <w:right w:val="none" w:sz="0" w:space="0" w:color="auto"/>
          </w:divBdr>
        </w:div>
        <w:div w:id="35279763">
          <w:marLeft w:val="144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FBC8E5D-D538-4B68-A06D-769E3709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2019-02-15T13:56:00Z</dcterms:modified>
</cp:coreProperties>
</file>